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4D31" w14:textId="77777777" w:rsidR="00AD2714" w:rsidRPr="00962BD3" w:rsidRDefault="00680EF0" w:rsidP="00AD2714">
      <w:pPr>
        <w:tabs>
          <w:tab w:val="center" w:pos="4513"/>
        </w:tabs>
        <w:suppressAutoHyphens/>
        <w:jc w:val="center"/>
        <w:outlineLvl w:val="0"/>
        <w:rPr>
          <w:rFonts w:ascii="Arial" w:hAnsi="Arial"/>
          <w:b/>
          <w:sz w:val="28"/>
          <w:lang w:val="fr-FR"/>
        </w:rPr>
      </w:pPr>
      <w:r w:rsidRPr="00962BD3">
        <w:rPr>
          <w:rFonts w:ascii="Arial" w:hAnsi="Arial"/>
          <w:b/>
          <w:bCs/>
          <w:sz w:val="28"/>
          <w:lang w:val="fr-FR"/>
        </w:rPr>
        <w:t>Accord individuel relatif à la prime coronavirus</w:t>
      </w:r>
    </w:p>
    <w:p w14:paraId="255930A3" w14:textId="77777777" w:rsidR="00680EF0" w:rsidRPr="00962BD3" w:rsidRDefault="00AD2714" w:rsidP="00AD2714">
      <w:pPr>
        <w:tabs>
          <w:tab w:val="center" w:pos="4513"/>
        </w:tabs>
        <w:suppressAutoHyphens/>
        <w:jc w:val="center"/>
        <w:outlineLvl w:val="0"/>
        <w:rPr>
          <w:rFonts w:ascii="Arial" w:hAnsi="Arial"/>
          <w:sz w:val="28"/>
          <w:lang w:val="fr-FR"/>
        </w:rPr>
      </w:pPr>
      <w:r w:rsidRPr="00962BD3">
        <w:rPr>
          <w:rFonts w:ascii="Arial" w:hAnsi="Arial"/>
          <w:b/>
          <w:bCs/>
          <w:sz w:val="28"/>
          <w:lang w:val="fr-FR"/>
        </w:rPr>
        <w:t>sous la forme de chèques consommation électroniques</w:t>
      </w:r>
    </w:p>
    <w:p w14:paraId="69AB9CE7" w14:textId="77777777" w:rsidR="00680EF0" w:rsidRPr="00962BD3" w:rsidRDefault="00680EF0">
      <w:pPr>
        <w:tabs>
          <w:tab w:val="left" w:pos="-720"/>
        </w:tabs>
        <w:suppressAutoHyphens/>
        <w:rPr>
          <w:rFonts w:ascii="Arial" w:hAnsi="Arial"/>
          <w:sz w:val="22"/>
          <w:lang w:val="fr-FR"/>
        </w:rPr>
      </w:pPr>
    </w:p>
    <w:p w14:paraId="77AF32E4" w14:textId="77777777" w:rsidR="00680EF0" w:rsidRPr="00962BD3" w:rsidRDefault="00680EF0">
      <w:pPr>
        <w:tabs>
          <w:tab w:val="left" w:pos="-720"/>
        </w:tabs>
        <w:suppressAutoHyphens/>
        <w:rPr>
          <w:rFonts w:ascii="Arial" w:hAnsi="Arial"/>
          <w:sz w:val="22"/>
          <w:lang w:val="fr-FR"/>
        </w:rPr>
      </w:pPr>
    </w:p>
    <w:p w14:paraId="17404107" w14:textId="77777777" w:rsidR="00680EF0" w:rsidRPr="00962BD3" w:rsidRDefault="00680EF0">
      <w:pPr>
        <w:tabs>
          <w:tab w:val="left" w:pos="-720"/>
        </w:tabs>
        <w:suppressAutoHyphens/>
        <w:rPr>
          <w:rFonts w:ascii="Arial" w:hAnsi="Arial"/>
          <w:sz w:val="22"/>
          <w:lang w:val="fr-FR"/>
        </w:rPr>
      </w:pPr>
    </w:p>
    <w:p w14:paraId="170B681C" w14:textId="77777777" w:rsidR="00680EF0" w:rsidRPr="00962BD3" w:rsidRDefault="006350DF">
      <w:pPr>
        <w:tabs>
          <w:tab w:val="left" w:pos="-720"/>
        </w:tabs>
        <w:suppressAutoHyphens/>
        <w:jc w:val="both"/>
        <w:rPr>
          <w:rFonts w:ascii="Arial" w:hAnsi="Arial"/>
          <w:sz w:val="22"/>
          <w:lang w:val="fr-FR"/>
        </w:rPr>
      </w:pPr>
      <w:r w:rsidRPr="00962BD3">
        <w:rPr>
          <w:rFonts w:ascii="Arial" w:hAnsi="Arial"/>
          <w:sz w:val="22"/>
          <w:lang w:val="fr-FR"/>
        </w:rPr>
        <w:t>Entre les parties soussignées :</w:t>
      </w:r>
    </w:p>
    <w:p w14:paraId="2BA5C759" w14:textId="77777777" w:rsidR="00680EF0" w:rsidRPr="00962BD3" w:rsidRDefault="00680EF0">
      <w:pPr>
        <w:tabs>
          <w:tab w:val="left" w:pos="-720"/>
        </w:tabs>
        <w:suppressAutoHyphens/>
        <w:jc w:val="both"/>
        <w:rPr>
          <w:rFonts w:ascii="Arial" w:hAnsi="Arial"/>
          <w:sz w:val="22"/>
          <w:lang w:val="fr-FR"/>
        </w:rPr>
      </w:pPr>
    </w:p>
    <w:p w14:paraId="11DD7E9F" w14:textId="77777777" w:rsidR="00680EF0" w:rsidRPr="00962BD3" w:rsidRDefault="005260C2">
      <w:pPr>
        <w:tabs>
          <w:tab w:val="left" w:pos="720"/>
          <w:tab w:val="right" w:leader="dot" w:pos="9026"/>
        </w:tabs>
        <w:suppressAutoHyphens/>
        <w:jc w:val="both"/>
        <w:rPr>
          <w:rFonts w:ascii="Arial" w:hAnsi="Arial"/>
          <w:sz w:val="22"/>
          <w:lang w:val="fr-FR"/>
        </w:rPr>
      </w:pPr>
      <w:r w:rsidRPr="00962BD3">
        <w:rPr>
          <w:rFonts w:ascii="Arial" w:hAnsi="Arial"/>
          <w:sz w:val="22"/>
          <w:lang w:val="fr-FR"/>
        </w:rPr>
        <w:t>-</w:t>
      </w:r>
      <w:r w:rsidRPr="00962BD3">
        <w:rPr>
          <w:rFonts w:ascii="Arial" w:hAnsi="Arial"/>
          <w:sz w:val="22"/>
          <w:lang w:val="fr-FR"/>
        </w:rPr>
        <w:tab/>
        <w:t xml:space="preserve">d’une part </w:t>
      </w:r>
      <w:r w:rsidRPr="00962BD3">
        <w:rPr>
          <w:rFonts w:ascii="Arial" w:hAnsi="Arial"/>
          <w:sz w:val="22"/>
          <w:lang w:val="fr-FR"/>
        </w:rPr>
        <w:tab/>
        <w:t>,</w:t>
      </w:r>
    </w:p>
    <w:p w14:paraId="794F52B4" w14:textId="77777777" w:rsidR="00680EF0" w:rsidRPr="00962BD3" w:rsidRDefault="00680EF0">
      <w:pPr>
        <w:tabs>
          <w:tab w:val="left" w:pos="720"/>
          <w:tab w:val="right" w:leader="dot" w:pos="9026"/>
        </w:tabs>
        <w:suppressAutoHyphens/>
        <w:jc w:val="both"/>
        <w:rPr>
          <w:rFonts w:ascii="Arial" w:hAnsi="Arial"/>
          <w:sz w:val="22"/>
          <w:lang w:val="fr-FR"/>
        </w:rPr>
      </w:pPr>
      <w:r w:rsidRPr="00962BD3">
        <w:rPr>
          <w:rFonts w:ascii="Arial" w:hAnsi="Arial"/>
          <w:sz w:val="22"/>
          <w:lang w:val="fr-FR"/>
        </w:rPr>
        <w:tab/>
        <w:t xml:space="preserve">dont le siège est établi à </w:t>
      </w:r>
      <w:r w:rsidRPr="00962BD3">
        <w:rPr>
          <w:rFonts w:ascii="Arial" w:hAnsi="Arial"/>
          <w:sz w:val="22"/>
          <w:lang w:val="fr-FR"/>
        </w:rPr>
        <w:tab/>
        <w:t>,</w:t>
      </w:r>
    </w:p>
    <w:p w14:paraId="7324C563" w14:textId="77777777" w:rsidR="00680EF0" w:rsidRPr="00962BD3" w:rsidRDefault="00680EF0">
      <w:pPr>
        <w:tabs>
          <w:tab w:val="left" w:pos="709"/>
          <w:tab w:val="right" w:leader="dot" w:pos="9026"/>
        </w:tabs>
        <w:suppressAutoHyphens/>
        <w:jc w:val="both"/>
        <w:rPr>
          <w:rFonts w:ascii="Arial" w:hAnsi="Arial"/>
          <w:sz w:val="22"/>
          <w:lang w:val="fr-FR"/>
        </w:rPr>
      </w:pPr>
      <w:r w:rsidRPr="00962BD3">
        <w:rPr>
          <w:rFonts w:ascii="Arial" w:hAnsi="Arial"/>
          <w:sz w:val="22"/>
          <w:lang w:val="fr-FR"/>
        </w:rPr>
        <w:tab/>
        <w:t xml:space="preserve">représenté(e) par </w:t>
      </w:r>
      <w:r w:rsidRPr="00962BD3">
        <w:rPr>
          <w:rFonts w:ascii="Arial" w:hAnsi="Arial"/>
          <w:sz w:val="22"/>
          <w:lang w:val="fr-FR"/>
        </w:rPr>
        <w:tab/>
        <w:t>,</w:t>
      </w:r>
    </w:p>
    <w:p w14:paraId="64B56CDC" w14:textId="77777777" w:rsidR="00680EF0" w:rsidRPr="00962BD3" w:rsidRDefault="00680EF0">
      <w:pPr>
        <w:tabs>
          <w:tab w:val="left" w:pos="-720"/>
        </w:tabs>
        <w:suppressAutoHyphens/>
        <w:jc w:val="both"/>
        <w:rPr>
          <w:rFonts w:ascii="Arial" w:hAnsi="Arial"/>
          <w:sz w:val="22"/>
          <w:lang w:val="fr-FR"/>
        </w:rPr>
      </w:pPr>
      <w:r w:rsidRPr="00962BD3">
        <w:rPr>
          <w:rFonts w:ascii="Arial" w:hAnsi="Arial"/>
          <w:sz w:val="22"/>
          <w:lang w:val="fr-FR"/>
        </w:rPr>
        <w:tab/>
        <w:t>ci-après dénommé(e) l’employeur,</w:t>
      </w:r>
    </w:p>
    <w:p w14:paraId="1F1E248B" w14:textId="77777777" w:rsidR="00680EF0" w:rsidRPr="00962BD3" w:rsidRDefault="00680EF0">
      <w:pPr>
        <w:tabs>
          <w:tab w:val="left" w:pos="-720"/>
        </w:tabs>
        <w:suppressAutoHyphens/>
        <w:jc w:val="both"/>
        <w:rPr>
          <w:rFonts w:ascii="Arial" w:hAnsi="Arial"/>
          <w:sz w:val="22"/>
          <w:lang w:val="fr-FR"/>
        </w:rPr>
      </w:pPr>
    </w:p>
    <w:p w14:paraId="626C9C32" w14:textId="77777777" w:rsidR="00680EF0" w:rsidRPr="00962BD3" w:rsidRDefault="005260C2">
      <w:pPr>
        <w:tabs>
          <w:tab w:val="left" w:pos="720"/>
          <w:tab w:val="right" w:leader="dot" w:pos="9026"/>
        </w:tabs>
        <w:suppressAutoHyphens/>
        <w:ind w:left="720" w:hanging="720"/>
        <w:jc w:val="both"/>
        <w:rPr>
          <w:rFonts w:ascii="Arial" w:hAnsi="Arial"/>
          <w:sz w:val="22"/>
          <w:lang w:val="fr-FR"/>
        </w:rPr>
      </w:pPr>
      <w:r w:rsidRPr="00962BD3">
        <w:rPr>
          <w:rFonts w:ascii="Arial" w:hAnsi="Arial"/>
          <w:sz w:val="22"/>
          <w:lang w:val="fr-FR"/>
        </w:rPr>
        <w:t>-</w:t>
      </w:r>
      <w:r w:rsidRPr="00962BD3">
        <w:rPr>
          <w:rFonts w:ascii="Arial" w:hAnsi="Arial"/>
          <w:sz w:val="22"/>
          <w:lang w:val="fr-FR"/>
        </w:rPr>
        <w:tab/>
        <w:t xml:space="preserve">d’autre part </w:t>
      </w:r>
      <w:r w:rsidRPr="00962BD3">
        <w:rPr>
          <w:rFonts w:ascii="Arial" w:hAnsi="Arial"/>
          <w:sz w:val="22"/>
          <w:lang w:val="fr-FR"/>
        </w:rPr>
        <w:tab/>
        <w:t>,</w:t>
      </w:r>
    </w:p>
    <w:p w14:paraId="7BB110BD" w14:textId="77777777" w:rsidR="00680EF0" w:rsidRPr="00962BD3" w:rsidRDefault="00680EF0">
      <w:pPr>
        <w:tabs>
          <w:tab w:val="left" w:pos="-720"/>
        </w:tabs>
        <w:suppressAutoHyphens/>
        <w:jc w:val="both"/>
        <w:rPr>
          <w:rFonts w:ascii="Arial" w:hAnsi="Arial"/>
          <w:sz w:val="22"/>
          <w:lang w:val="fr-FR"/>
        </w:rPr>
      </w:pPr>
      <w:r w:rsidRPr="00962BD3">
        <w:rPr>
          <w:rFonts w:ascii="Arial" w:hAnsi="Arial"/>
          <w:sz w:val="22"/>
          <w:lang w:val="fr-FR"/>
        </w:rPr>
        <w:tab/>
        <w:t>ci-après dénommé(e) le travailleur,</w:t>
      </w:r>
    </w:p>
    <w:p w14:paraId="52DC160D" w14:textId="77777777" w:rsidR="00680EF0" w:rsidRPr="00962BD3" w:rsidRDefault="00680EF0">
      <w:pPr>
        <w:tabs>
          <w:tab w:val="left" w:pos="-720"/>
        </w:tabs>
        <w:suppressAutoHyphens/>
        <w:jc w:val="both"/>
        <w:rPr>
          <w:rFonts w:ascii="Arial" w:hAnsi="Arial"/>
          <w:sz w:val="22"/>
          <w:lang w:val="fr-FR"/>
        </w:rPr>
      </w:pPr>
    </w:p>
    <w:p w14:paraId="6046C012" w14:textId="77777777" w:rsidR="00680EF0" w:rsidRPr="00962BD3" w:rsidRDefault="006350DF">
      <w:pPr>
        <w:tabs>
          <w:tab w:val="left" w:pos="-720"/>
        </w:tabs>
        <w:suppressAutoHyphens/>
        <w:jc w:val="both"/>
        <w:rPr>
          <w:rFonts w:ascii="Arial" w:hAnsi="Arial"/>
          <w:sz w:val="22"/>
          <w:lang w:val="fr-FR"/>
        </w:rPr>
      </w:pPr>
      <w:r w:rsidRPr="00962BD3">
        <w:rPr>
          <w:rFonts w:ascii="Arial" w:hAnsi="Arial"/>
          <w:sz w:val="22"/>
          <w:lang w:val="fr-FR"/>
        </w:rPr>
        <w:t>il est convenu ce qui suit :</w:t>
      </w:r>
    </w:p>
    <w:p w14:paraId="15435A18" w14:textId="77777777" w:rsidR="00680EF0" w:rsidRPr="00962BD3" w:rsidRDefault="00680EF0">
      <w:pPr>
        <w:tabs>
          <w:tab w:val="left" w:pos="-720"/>
        </w:tabs>
        <w:suppressAutoHyphens/>
        <w:jc w:val="both"/>
        <w:rPr>
          <w:rFonts w:ascii="Arial" w:hAnsi="Arial"/>
          <w:sz w:val="22"/>
          <w:lang w:val="fr-FR"/>
        </w:rPr>
      </w:pPr>
    </w:p>
    <w:p w14:paraId="53E3FF3E" w14:textId="77777777" w:rsidR="00680EF0" w:rsidRPr="00962BD3" w:rsidRDefault="00680EF0">
      <w:pPr>
        <w:tabs>
          <w:tab w:val="left" w:pos="-720"/>
        </w:tabs>
        <w:suppressAutoHyphens/>
        <w:jc w:val="both"/>
        <w:rPr>
          <w:rFonts w:ascii="Arial" w:hAnsi="Arial"/>
          <w:sz w:val="22"/>
          <w:lang w:val="fr-FR"/>
        </w:rPr>
      </w:pPr>
    </w:p>
    <w:p w14:paraId="6CC3D406" w14:textId="77777777" w:rsidR="00680EF0" w:rsidRPr="00962BD3" w:rsidRDefault="00680EF0">
      <w:pPr>
        <w:tabs>
          <w:tab w:val="left" w:pos="-720"/>
        </w:tabs>
        <w:suppressAutoHyphens/>
        <w:jc w:val="both"/>
        <w:rPr>
          <w:rFonts w:ascii="Arial" w:hAnsi="Arial"/>
          <w:sz w:val="22"/>
          <w:lang w:val="fr-FR"/>
        </w:rPr>
      </w:pPr>
    </w:p>
    <w:p w14:paraId="2FA9D69A" w14:textId="77777777" w:rsidR="00680EF0" w:rsidRPr="00962BD3" w:rsidRDefault="00680EF0" w:rsidP="001342EE">
      <w:pPr>
        <w:tabs>
          <w:tab w:val="left" w:pos="-720"/>
        </w:tabs>
        <w:suppressAutoHyphens/>
        <w:jc w:val="both"/>
        <w:outlineLvl w:val="0"/>
        <w:rPr>
          <w:rFonts w:ascii="Arial" w:hAnsi="Arial"/>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1er</w:t>
      </w:r>
    </w:p>
    <w:p w14:paraId="219AA57E" w14:textId="77777777" w:rsidR="00680EF0" w:rsidRPr="00962BD3" w:rsidRDefault="00680EF0">
      <w:pPr>
        <w:tabs>
          <w:tab w:val="left" w:pos="-720"/>
        </w:tabs>
        <w:suppressAutoHyphens/>
        <w:jc w:val="both"/>
        <w:rPr>
          <w:rFonts w:ascii="Arial" w:hAnsi="Arial"/>
          <w:sz w:val="22"/>
          <w:lang w:val="fr-FR"/>
        </w:rPr>
      </w:pPr>
    </w:p>
    <w:p w14:paraId="44CB9A8E" w14:textId="77777777" w:rsidR="00E872E3" w:rsidRPr="00962BD3" w:rsidRDefault="00EE54B9">
      <w:pPr>
        <w:tabs>
          <w:tab w:val="left" w:pos="-720"/>
        </w:tabs>
        <w:suppressAutoHyphens/>
        <w:jc w:val="both"/>
        <w:rPr>
          <w:rFonts w:ascii="Arial" w:hAnsi="Arial"/>
          <w:sz w:val="22"/>
          <w:lang w:val="fr-FR"/>
        </w:rPr>
      </w:pPr>
      <w:r w:rsidRPr="00962BD3">
        <w:rPr>
          <w:rFonts w:ascii="Arial" w:hAnsi="Arial"/>
          <w:sz w:val="22"/>
          <w:lang w:val="fr-FR"/>
        </w:rPr>
        <w:t>L’accord est conclu en application de l’article 19quinquies de l’arrêté royal du 28 novembre 1969 pris en exécution de la loi du 27 juin 1969 révisant l’arrêté-loi du 28 décembre 1944 concernant la sécurité sociale des travailleurs.</w:t>
      </w:r>
      <w:bookmarkStart w:id="0" w:name="_Hlk76385516"/>
      <w:r>
        <w:rPr>
          <w:rStyle w:val="Voetnootmarkering"/>
          <w:rFonts w:ascii="Arial" w:hAnsi="Arial"/>
          <w:sz w:val="22"/>
          <w:lang w:val="en"/>
        </w:rPr>
        <w:footnoteReference w:id="1"/>
      </w:r>
      <w:bookmarkEnd w:id="0"/>
    </w:p>
    <w:p w14:paraId="51F513E0" w14:textId="77777777" w:rsidR="00EE54B9" w:rsidRPr="00962BD3" w:rsidRDefault="00EE54B9">
      <w:pPr>
        <w:tabs>
          <w:tab w:val="left" w:pos="-720"/>
        </w:tabs>
        <w:suppressAutoHyphens/>
        <w:jc w:val="both"/>
        <w:rPr>
          <w:rFonts w:ascii="Arial" w:hAnsi="Arial"/>
          <w:sz w:val="22"/>
          <w:lang w:val="fr-FR"/>
        </w:rPr>
      </w:pPr>
      <w:r w:rsidRPr="00962BD3">
        <w:rPr>
          <w:rFonts w:ascii="Arial" w:hAnsi="Arial"/>
          <w:sz w:val="22"/>
          <w:lang w:val="fr-FR"/>
        </w:rPr>
        <w:t>Il règle les conditions d’octroi de la prime coronavirus sous la forme de chèques consommation qui s’appliquent aux parties.</w:t>
      </w:r>
    </w:p>
    <w:p w14:paraId="42084D7E" w14:textId="77777777" w:rsidR="00EE54B9" w:rsidRPr="00962BD3" w:rsidRDefault="00EE54B9">
      <w:pPr>
        <w:tabs>
          <w:tab w:val="left" w:pos="-720"/>
        </w:tabs>
        <w:suppressAutoHyphens/>
        <w:jc w:val="both"/>
        <w:rPr>
          <w:rFonts w:ascii="Arial" w:hAnsi="Arial"/>
          <w:sz w:val="22"/>
          <w:lang w:val="fr-FR"/>
        </w:rPr>
      </w:pPr>
    </w:p>
    <w:p w14:paraId="5391C1CD" w14:textId="77777777" w:rsidR="00EE54B9" w:rsidRPr="00962BD3" w:rsidRDefault="00EE54B9">
      <w:pPr>
        <w:tabs>
          <w:tab w:val="left" w:pos="-720"/>
        </w:tabs>
        <w:suppressAutoHyphens/>
        <w:jc w:val="both"/>
        <w:rPr>
          <w:rFonts w:ascii="Arial" w:hAnsi="Arial"/>
          <w:sz w:val="22"/>
          <w:lang w:val="fr-FR"/>
        </w:rPr>
      </w:pPr>
    </w:p>
    <w:p w14:paraId="19C4A5F3" w14:textId="77777777" w:rsidR="00EE54B9" w:rsidRPr="00962BD3" w:rsidRDefault="00EE54B9" w:rsidP="001342EE">
      <w:pPr>
        <w:tabs>
          <w:tab w:val="left" w:pos="-720"/>
        </w:tabs>
        <w:suppressAutoHyphens/>
        <w:jc w:val="both"/>
        <w:outlineLvl w:val="0"/>
        <w:rPr>
          <w:rFonts w:ascii="Arial" w:hAnsi="Arial"/>
          <w:b/>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2</w:t>
      </w:r>
    </w:p>
    <w:p w14:paraId="281F11E7" w14:textId="77777777" w:rsidR="00EE54B9" w:rsidRPr="00962BD3" w:rsidRDefault="00EE54B9">
      <w:pPr>
        <w:tabs>
          <w:tab w:val="left" w:pos="-720"/>
        </w:tabs>
        <w:suppressAutoHyphens/>
        <w:jc w:val="both"/>
        <w:rPr>
          <w:rFonts w:ascii="Arial" w:hAnsi="Arial"/>
          <w:sz w:val="22"/>
          <w:lang w:val="fr-FR"/>
        </w:rPr>
      </w:pPr>
    </w:p>
    <w:p w14:paraId="4AFE8E5A" w14:textId="77777777" w:rsidR="00FC7DCF" w:rsidRPr="00962BD3" w:rsidRDefault="00DF1700">
      <w:pPr>
        <w:tabs>
          <w:tab w:val="left" w:pos="-720"/>
        </w:tabs>
        <w:suppressAutoHyphens/>
        <w:jc w:val="both"/>
        <w:rPr>
          <w:rFonts w:ascii="Arial" w:hAnsi="Arial"/>
          <w:sz w:val="22"/>
          <w:lang w:val="fr-FR"/>
        </w:rPr>
      </w:pPr>
      <w:r w:rsidRPr="00962BD3">
        <w:rPr>
          <w:rFonts w:ascii="Arial" w:hAnsi="Arial"/>
          <w:sz w:val="22"/>
          <w:lang w:val="fr-FR"/>
        </w:rPr>
        <w:t>Le travailleur reçoit une prime coronavirus pour un montant total de … EUR pour 2021.</w:t>
      </w:r>
    </w:p>
    <w:p w14:paraId="22A7FED2" w14:textId="77777777" w:rsidR="00F45D8E" w:rsidRPr="00962BD3" w:rsidRDefault="00F45D8E">
      <w:pPr>
        <w:tabs>
          <w:tab w:val="left" w:pos="-720"/>
        </w:tabs>
        <w:suppressAutoHyphens/>
        <w:jc w:val="both"/>
        <w:rPr>
          <w:rFonts w:ascii="Arial" w:hAnsi="Arial"/>
          <w:sz w:val="22"/>
          <w:lang w:val="fr-FR"/>
        </w:rPr>
      </w:pPr>
    </w:p>
    <w:p w14:paraId="21E775E3" w14:textId="77777777" w:rsidR="002C6FB6" w:rsidRPr="00962BD3" w:rsidRDefault="002C6FB6">
      <w:pPr>
        <w:tabs>
          <w:tab w:val="left" w:pos="-720"/>
        </w:tabs>
        <w:suppressAutoHyphens/>
        <w:jc w:val="both"/>
        <w:rPr>
          <w:rFonts w:ascii="Arial" w:hAnsi="Arial"/>
          <w:sz w:val="22"/>
          <w:lang w:val="fr-FR"/>
        </w:rPr>
      </w:pPr>
      <w:r w:rsidRPr="00962BD3">
        <w:rPr>
          <w:rFonts w:ascii="Arial" w:hAnsi="Arial"/>
          <w:sz w:val="22"/>
          <w:lang w:val="fr-FR"/>
        </w:rPr>
        <w:t xml:space="preserve">En cas de contrat de travail à temps partiel, ce montant est adapté en fonction de la fraction d’occupation. </w:t>
      </w:r>
      <w:r>
        <w:rPr>
          <w:rStyle w:val="Voetnootmarkering"/>
          <w:rFonts w:ascii="Arial" w:hAnsi="Arial"/>
          <w:sz w:val="22"/>
          <w:lang w:val="en"/>
        </w:rPr>
        <w:footnoteReference w:id="2"/>
      </w:r>
    </w:p>
    <w:p w14:paraId="47A256C3" w14:textId="77777777" w:rsidR="002C6FB6" w:rsidRPr="00962BD3" w:rsidRDefault="002C6FB6">
      <w:pPr>
        <w:tabs>
          <w:tab w:val="left" w:pos="-720"/>
        </w:tabs>
        <w:suppressAutoHyphens/>
        <w:jc w:val="both"/>
        <w:rPr>
          <w:rFonts w:ascii="Arial" w:hAnsi="Arial"/>
          <w:sz w:val="22"/>
          <w:lang w:val="fr-FR"/>
        </w:rPr>
      </w:pPr>
    </w:p>
    <w:p w14:paraId="39E753C0" w14:textId="77777777" w:rsidR="00120423" w:rsidRPr="00962BD3" w:rsidRDefault="00120423" w:rsidP="00120423">
      <w:pPr>
        <w:tabs>
          <w:tab w:val="left" w:pos="-720"/>
        </w:tabs>
        <w:suppressAutoHyphens/>
        <w:jc w:val="both"/>
        <w:rPr>
          <w:rFonts w:ascii="Arial" w:hAnsi="Arial"/>
          <w:sz w:val="22"/>
          <w:lang w:val="fr-FR"/>
        </w:rPr>
      </w:pPr>
      <w:r w:rsidRPr="00962BD3">
        <w:rPr>
          <w:rFonts w:ascii="Arial" w:hAnsi="Arial"/>
          <w:sz w:val="22"/>
          <w:lang w:val="fr-FR"/>
        </w:rPr>
        <w:t>Le montant total de la prime coronavirus octroyée par l’employeur ne dépasse pas 500 EUR par travailleur (montant valable pour 2021).</w:t>
      </w:r>
    </w:p>
    <w:p w14:paraId="7A84CF94" w14:textId="77777777" w:rsidR="00120423" w:rsidRPr="00962BD3" w:rsidRDefault="00120423">
      <w:pPr>
        <w:tabs>
          <w:tab w:val="left" w:pos="-720"/>
        </w:tabs>
        <w:suppressAutoHyphens/>
        <w:jc w:val="both"/>
        <w:rPr>
          <w:rFonts w:ascii="Arial" w:hAnsi="Arial"/>
          <w:sz w:val="22"/>
          <w:lang w:val="fr-FR"/>
        </w:rPr>
      </w:pPr>
    </w:p>
    <w:p w14:paraId="541C5102" w14:textId="77777777" w:rsidR="00120423" w:rsidRPr="00962BD3" w:rsidRDefault="00120423">
      <w:pPr>
        <w:tabs>
          <w:tab w:val="left" w:pos="-720"/>
        </w:tabs>
        <w:suppressAutoHyphens/>
        <w:jc w:val="both"/>
        <w:rPr>
          <w:rFonts w:ascii="Arial" w:hAnsi="Arial"/>
          <w:sz w:val="22"/>
          <w:lang w:val="fr-FR"/>
        </w:rPr>
      </w:pPr>
      <w:r w:rsidRPr="00962BD3">
        <w:rPr>
          <w:rFonts w:ascii="Arial" w:hAnsi="Arial"/>
          <w:sz w:val="22"/>
          <w:lang w:val="fr-FR"/>
        </w:rPr>
        <w:t>La prime coronavirus est octroyée sous la forme de chèques consommation électroniques.</w:t>
      </w:r>
    </w:p>
    <w:p w14:paraId="5D5C9776" w14:textId="77777777" w:rsidR="00120423" w:rsidRPr="00962BD3" w:rsidRDefault="00120423">
      <w:pPr>
        <w:tabs>
          <w:tab w:val="left" w:pos="-720"/>
        </w:tabs>
        <w:suppressAutoHyphens/>
        <w:jc w:val="both"/>
        <w:rPr>
          <w:rFonts w:ascii="Arial" w:hAnsi="Arial"/>
          <w:sz w:val="22"/>
          <w:lang w:val="fr-FR"/>
        </w:rPr>
      </w:pPr>
    </w:p>
    <w:p w14:paraId="442B6C9F" w14:textId="77777777" w:rsidR="00F45D8E" w:rsidRPr="00962BD3" w:rsidRDefault="00F45D8E" w:rsidP="001342EE">
      <w:pPr>
        <w:tabs>
          <w:tab w:val="left" w:pos="-720"/>
        </w:tabs>
        <w:suppressAutoHyphens/>
        <w:jc w:val="both"/>
        <w:outlineLvl w:val="0"/>
        <w:rPr>
          <w:rFonts w:ascii="Arial" w:hAnsi="Arial"/>
          <w:sz w:val="22"/>
          <w:lang w:val="fr-FR"/>
        </w:rPr>
      </w:pPr>
      <w:r w:rsidRPr="00962BD3">
        <w:rPr>
          <w:rFonts w:ascii="Arial" w:hAnsi="Arial"/>
          <w:sz w:val="22"/>
          <w:lang w:val="fr-FR"/>
        </w:rPr>
        <w:t>La valeur nominale maximale de chaque chèque consommation électronique s’élève à …. EUR (maximum 10 EUR).</w:t>
      </w:r>
    </w:p>
    <w:p w14:paraId="50F2F909" w14:textId="77777777" w:rsidR="00F45D8E" w:rsidRPr="00962BD3" w:rsidRDefault="00F45D8E">
      <w:pPr>
        <w:tabs>
          <w:tab w:val="left" w:pos="-720"/>
        </w:tabs>
        <w:suppressAutoHyphens/>
        <w:jc w:val="both"/>
        <w:rPr>
          <w:rFonts w:ascii="Arial" w:hAnsi="Arial"/>
          <w:sz w:val="22"/>
          <w:lang w:val="fr-FR"/>
        </w:rPr>
      </w:pPr>
    </w:p>
    <w:p w14:paraId="1448AFFB" w14:textId="77777777" w:rsidR="006E6E2A" w:rsidRDefault="002C6FB6" w:rsidP="0053031F">
      <w:pPr>
        <w:tabs>
          <w:tab w:val="left" w:pos="-720"/>
        </w:tabs>
        <w:suppressAutoHyphens/>
        <w:jc w:val="both"/>
        <w:rPr>
          <w:rFonts w:ascii="Arial" w:hAnsi="Arial"/>
          <w:sz w:val="22"/>
          <w:lang w:val="fr-FR"/>
        </w:rPr>
      </w:pPr>
      <w:r w:rsidRPr="00962BD3">
        <w:rPr>
          <w:rFonts w:ascii="Arial" w:hAnsi="Arial"/>
          <w:sz w:val="22"/>
          <w:lang w:val="fr-FR"/>
        </w:rPr>
        <w:t>Si les conditions d’exonération des cotisations de sécurité sociale ordinaires d’application à la prime coronavirus devaient être modifiées, le travailleur autorise expressément l’employeur à déduire ces charges du montant de la prime coronavirus.</w:t>
      </w:r>
    </w:p>
    <w:p w14:paraId="4393DE44" w14:textId="77777777" w:rsidR="00FE2A3D" w:rsidRPr="00962BD3" w:rsidRDefault="00FE2A3D" w:rsidP="0053031F">
      <w:pPr>
        <w:tabs>
          <w:tab w:val="left" w:pos="-720"/>
        </w:tabs>
        <w:suppressAutoHyphens/>
        <w:jc w:val="both"/>
        <w:rPr>
          <w:rFonts w:ascii="Arial" w:hAnsi="Arial"/>
          <w:b/>
          <w:sz w:val="22"/>
          <w:lang w:val="fr-FR"/>
        </w:rPr>
      </w:pPr>
    </w:p>
    <w:p w14:paraId="1AC2A561" w14:textId="77777777" w:rsidR="00680EF0" w:rsidRPr="00962BD3" w:rsidRDefault="00680EF0" w:rsidP="001342EE">
      <w:pPr>
        <w:tabs>
          <w:tab w:val="left" w:pos="-720"/>
        </w:tabs>
        <w:suppressAutoHyphens/>
        <w:jc w:val="both"/>
        <w:outlineLvl w:val="0"/>
        <w:rPr>
          <w:rFonts w:ascii="Arial" w:hAnsi="Arial"/>
          <w:b/>
          <w:sz w:val="22"/>
          <w:lang w:val="fr-FR"/>
        </w:rPr>
      </w:pPr>
      <w:r w:rsidRPr="00962BD3">
        <w:rPr>
          <w:rFonts w:ascii="Arial" w:hAnsi="Arial"/>
          <w:b/>
          <w:bCs/>
          <w:sz w:val="22"/>
          <w:lang w:val="fr-FR"/>
        </w:rPr>
        <w:lastRenderedPageBreak/>
        <w:t>Article</w:t>
      </w:r>
      <w:r w:rsidRPr="00962BD3">
        <w:rPr>
          <w:rFonts w:ascii="Arial" w:hAnsi="Arial"/>
          <w:sz w:val="22"/>
          <w:lang w:val="fr-FR"/>
        </w:rPr>
        <w:t> </w:t>
      </w:r>
      <w:r w:rsidRPr="00962BD3">
        <w:rPr>
          <w:rFonts w:ascii="Arial" w:hAnsi="Arial"/>
          <w:b/>
          <w:bCs/>
          <w:sz w:val="22"/>
          <w:lang w:val="fr-FR"/>
        </w:rPr>
        <w:t>3</w:t>
      </w:r>
    </w:p>
    <w:p w14:paraId="384F4970" w14:textId="77777777" w:rsidR="00E00D15" w:rsidRPr="00962BD3" w:rsidRDefault="00E00D15">
      <w:pPr>
        <w:tabs>
          <w:tab w:val="left" w:pos="-720"/>
        </w:tabs>
        <w:suppressAutoHyphens/>
        <w:jc w:val="both"/>
        <w:rPr>
          <w:rFonts w:ascii="Arial" w:hAnsi="Arial"/>
          <w:b/>
          <w:sz w:val="22"/>
          <w:lang w:val="fr-FR"/>
        </w:rPr>
      </w:pPr>
    </w:p>
    <w:p w14:paraId="54C1274D" w14:textId="77777777" w:rsidR="00FD6827" w:rsidRPr="00962BD3" w:rsidRDefault="002C6FB6" w:rsidP="00E00D15">
      <w:pPr>
        <w:tabs>
          <w:tab w:val="left" w:pos="-720"/>
        </w:tabs>
        <w:suppressAutoHyphens/>
        <w:jc w:val="both"/>
        <w:rPr>
          <w:rFonts w:ascii="Arial" w:hAnsi="Arial"/>
          <w:sz w:val="22"/>
          <w:lang w:val="fr-FR"/>
        </w:rPr>
      </w:pPr>
      <w:r w:rsidRPr="00962BD3">
        <w:rPr>
          <w:rFonts w:ascii="Arial" w:hAnsi="Arial"/>
          <w:sz w:val="22"/>
          <w:lang w:val="fr-FR"/>
        </w:rPr>
        <w:t xml:space="preserve">La fréquence d’octroi de la prime coronavirus sous la forme de chèques consommation électroniques en 2021 est unique/trimestrielle/bimestrielle/mensuelle </w:t>
      </w:r>
      <w:r>
        <w:rPr>
          <w:rStyle w:val="Voetnootmarkering"/>
          <w:rFonts w:ascii="Arial" w:hAnsi="Arial"/>
          <w:sz w:val="22"/>
          <w:lang w:val="en"/>
        </w:rPr>
        <w:footnoteReference w:id="3"/>
      </w:r>
      <w:r w:rsidRPr="00962BD3">
        <w:rPr>
          <w:rFonts w:ascii="Arial" w:hAnsi="Arial"/>
          <w:sz w:val="22"/>
          <w:lang w:val="fr-FR"/>
        </w:rPr>
        <w:t>.</w:t>
      </w:r>
    </w:p>
    <w:p w14:paraId="110D981B" w14:textId="77777777" w:rsidR="00FD6827" w:rsidRPr="00962BD3" w:rsidRDefault="00FD6827" w:rsidP="00E00D15">
      <w:pPr>
        <w:tabs>
          <w:tab w:val="left" w:pos="-720"/>
        </w:tabs>
        <w:suppressAutoHyphens/>
        <w:jc w:val="both"/>
        <w:rPr>
          <w:rFonts w:ascii="Arial" w:hAnsi="Arial"/>
          <w:sz w:val="22"/>
          <w:lang w:val="fr-FR"/>
        </w:rPr>
      </w:pPr>
    </w:p>
    <w:p w14:paraId="51910332" w14:textId="77777777" w:rsidR="00E00D15" w:rsidRPr="00962BD3" w:rsidRDefault="00EA67BD" w:rsidP="00E00D15">
      <w:pPr>
        <w:tabs>
          <w:tab w:val="left" w:pos="-720"/>
        </w:tabs>
        <w:suppressAutoHyphens/>
        <w:jc w:val="both"/>
        <w:rPr>
          <w:rFonts w:ascii="Arial" w:hAnsi="Arial"/>
          <w:sz w:val="22"/>
          <w:lang w:val="fr-FR"/>
        </w:rPr>
      </w:pPr>
      <w:r w:rsidRPr="00962BD3">
        <w:rPr>
          <w:rFonts w:ascii="Arial" w:hAnsi="Arial"/>
          <w:sz w:val="22"/>
          <w:lang w:val="fr-FR"/>
        </w:rPr>
        <w:t xml:space="preserve">L’octroi a lieu le ……… </w:t>
      </w:r>
      <w:r>
        <w:rPr>
          <w:rStyle w:val="Voetnootmarkering"/>
          <w:rFonts w:ascii="Arial" w:hAnsi="Arial"/>
          <w:sz w:val="22"/>
          <w:lang w:val="en"/>
        </w:rPr>
        <w:footnoteReference w:id="4"/>
      </w:r>
    </w:p>
    <w:p w14:paraId="433488A1" w14:textId="77777777" w:rsidR="00E00D15" w:rsidRPr="00962BD3" w:rsidRDefault="00E00D15" w:rsidP="00E00D15">
      <w:pPr>
        <w:tabs>
          <w:tab w:val="left" w:pos="-720"/>
        </w:tabs>
        <w:suppressAutoHyphens/>
        <w:jc w:val="both"/>
        <w:rPr>
          <w:rFonts w:ascii="Arial" w:hAnsi="Arial"/>
          <w:sz w:val="22"/>
          <w:lang w:val="fr-FR"/>
        </w:rPr>
      </w:pPr>
      <w:r w:rsidRPr="00962BD3">
        <w:rPr>
          <w:rFonts w:ascii="Arial" w:hAnsi="Arial"/>
          <w:sz w:val="22"/>
          <w:lang w:val="fr-FR"/>
        </w:rPr>
        <w:t>Le montant par octroi est fixé à maximum …. EUR.</w:t>
      </w:r>
    </w:p>
    <w:p w14:paraId="516A5ECE" w14:textId="77777777" w:rsidR="00FD6827" w:rsidRPr="00962BD3" w:rsidRDefault="00FD6827" w:rsidP="00E00D15">
      <w:pPr>
        <w:tabs>
          <w:tab w:val="left" w:pos="-720"/>
        </w:tabs>
        <w:suppressAutoHyphens/>
        <w:jc w:val="both"/>
        <w:rPr>
          <w:rFonts w:ascii="Arial" w:hAnsi="Arial"/>
          <w:sz w:val="22"/>
          <w:lang w:val="fr-FR"/>
        </w:rPr>
      </w:pPr>
    </w:p>
    <w:p w14:paraId="78C3E843" w14:textId="77777777" w:rsidR="00FD6827" w:rsidRPr="00962BD3" w:rsidRDefault="00FD6827" w:rsidP="00E00D15">
      <w:pPr>
        <w:tabs>
          <w:tab w:val="left" w:pos="-720"/>
        </w:tabs>
        <w:suppressAutoHyphens/>
        <w:jc w:val="both"/>
        <w:rPr>
          <w:rFonts w:ascii="Arial" w:hAnsi="Arial"/>
          <w:sz w:val="22"/>
          <w:lang w:val="fr-FR"/>
        </w:rPr>
      </w:pPr>
      <w:r w:rsidRPr="00962BD3">
        <w:rPr>
          <w:rFonts w:ascii="Arial" w:hAnsi="Arial"/>
          <w:sz w:val="22"/>
          <w:lang w:val="fr-FR"/>
        </w:rPr>
        <w:t>Les chèques consommation électroniques sont censés être octroyés au travailleur au moment où son compte chèques consommation est crédité.</w:t>
      </w:r>
    </w:p>
    <w:p w14:paraId="0EB253F8" w14:textId="77777777" w:rsidR="00E00D15" w:rsidRPr="00962BD3" w:rsidRDefault="00E00D15" w:rsidP="00E00D15">
      <w:pPr>
        <w:tabs>
          <w:tab w:val="left" w:pos="-720"/>
        </w:tabs>
        <w:suppressAutoHyphens/>
        <w:jc w:val="both"/>
        <w:rPr>
          <w:rFonts w:ascii="Arial" w:hAnsi="Arial"/>
          <w:sz w:val="22"/>
          <w:lang w:val="fr-FR"/>
        </w:rPr>
      </w:pPr>
    </w:p>
    <w:p w14:paraId="6A4C0DDC" w14:textId="77777777" w:rsidR="00AD2714" w:rsidRPr="00962BD3" w:rsidRDefault="00AD2714" w:rsidP="00E00D15">
      <w:pPr>
        <w:tabs>
          <w:tab w:val="left" w:pos="-720"/>
        </w:tabs>
        <w:suppressAutoHyphens/>
        <w:jc w:val="both"/>
        <w:rPr>
          <w:rFonts w:ascii="Arial" w:hAnsi="Arial"/>
          <w:sz w:val="22"/>
          <w:lang w:val="fr-FR"/>
        </w:rPr>
      </w:pPr>
    </w:p>
    <w:p w14:paraId="02BC96AE" w14:textId="77777777" w:rsidR="00AD2714" w:rsidRPr="00962BD3" w:rsidRDefault="00AD2714" w:rsidP="00AD2714">
      <w:pPr>
        <w:tabs>
          <w:tab w:val="left" w:pos="-720"/>
        </w:tabs>
        <w:suppressAutoHyphens/>
        <w:jc w:val="both"/>
        <w:rPr>
          <w:rFonts w:ascii="Arial" w:hAnsi="Arial"/>
          <w:b/>
          <w:bCs/>
          <w:sz w:val="22"/>
          <w:u w:val="single"/>
          <w:lang w:val="fr-FR"/>
        </w:rPr>
      </w:pPr>
      <w:r w:rsidRPr="00962BD3">
        <w:rPr>
          <w:rFonts w:ascii="Arial" w:hAnsi="Arial"/>
          <w:b/>
          <w:bCs/>
          <w:sz w:val="22"/>
          <w:u w:val="single"/>
          <w:lang w:val="fr-FR"/>
        </w:rPr>
        <w:t>Conditions</w:t>
      </w:r>
    </w:p>
    <w:p w14:paraId="17ED37F4" w14:textId="77777777" w:rsidR="00AD2714" w:rsidRPr="00962BD3" w:rsidRDefault="00AD2714" w:rsidP="00AD2714">
      <w:pPr>
        <w:tabs>
          <w:tab w:val="left" w:pos="-720"/>
        </w:tabs>
        <w:suppressAutoHyphens/>
        <w:jc w:val="both"/>
        <w:rPr>
          <w:rFonts w:ascii="Arial" w:hAnsi="Arial"/>
          <w:sz w:val="22"/>
          <w:lang w:val="fr-FR"/>
        </w:rPr>
      </w:pPr>
    </w:p>
    <w:p w14:paraId="02883B9A" w14:textId="77777777" w:rsidR="00AD2714" w:rsidRPr="00962BD3" w:rsidRDefault="00AD2714" w:rsidP="00AD2714">
      <w:pPr>
        <w:tabs>
          <w:tab w:val="left" w:pos="-720"/>
        </w:tabs>
        <w:suppressAutoHyphens/>
        <w:jc w:val="both"/>
        <w:rPr>
          <w:rFonts w:ascii="Arial" w:hAnsi="Arial"/>
          <w:sz w:val="22"/>
          <w:lang w:val="fr-FR"/>
        </w:rPr>
      </w:pPr>
      <w:r w:rsidRPr="00962BD3">
        <w:rPr>
          <w:rFonts w:ascii="Arial" w:hAnsi="Arial"/>
          <w:sz w:val="22"/>
          <w:lang w:val="fr-FR"/>
        </w:rPr>
        <w:t xml:space="preserve">La prime coronavirus est octroyée sous la forme de chèques consommation électroniques. Ces chèques consommation doivent répondre à des conditions spécifiques. </w:t>
      </w:r>
    </w:p>
    <w:p w14:paraId="3F6330A7" w14:textId="77777777" w:rsidR="00E00D15" w:rsidRPr="00962BD3" w:rsidRDefault="00E00D15" w:rsidP="00E00D15">
      <w:pPr>
        <w:tabs>
          <w:tab w:val="left" w:pos="-720"/>
        </w:tabs>
        <w:suppressAutoHyphens/>
        <w:jc w:val="both"/>
        <w:rPr>
          <w:rFonts w:ascii="Arial" w:hAnsi="Arial"/>
          <w:sz w:val="22"/>
          <w:lang w:val="fr-FR"/>
        </w:rPr>
      </w:pPr>
    </w:p>
    <w:p w14:paraId="5B4E48DE" w14:textId="77777777" w:rsidR="002C6FB6" w:rsidRPr="00962BD3" w:rsidRDefault="00E00D15" w:rsidP="001342EE">
      <w:pPr>
        <w:tabs>
          <w:tab w:val="left" w:pos="-720"/>
        </w:tabs>
        <w:suppressAutoHyphens/>
        <w:jc w:val="both"/>
        <w:outlineLvl w:val="0"/>
        <w:rPr>
          <w:rFonts w:ascii="Arial" w:hAnsi="Arial"/>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4</w:t>
      </w:r>
      <w:r w:rsidRPr="00962BD3">
        <w:rPr>
          <w:rFonts w:ascii="Arial" w:hAnsi="Arial"/>
          <w:sz w:val="22"/>
          <w:lang w:val="fr-FR"/>
        </w:rPr>
        <w:t xml:space="preserve">  </w:t>
      </w:r>
    </w:p>
    <w:p w14:paraId="654E4117" w14:textId="77777777" w:rsidR="00680EF0" w:rsidRPr="00962BD3" w:rsidRDefault="00680EF0">
      <w:pPr>
        <w:tabs>
          <w:tab w:val="left" w:pos="-720"/>
        </w:tabs>
        <w:suppressAutoHyphens/>
        <w:jc w:val="both"/>
        <w:rPr>
          <w:rFonts w:ascii="Arial" w:hAnsi="Arial"/>
          <w:sz w:val="22"/>
          <w:lang w:val="fr-FR"/>
        </w:rPr>
      </w:pPr>
    </w:p>
    <w:p w14:paraId="06240466" w14:textId="77777777" w:rsidR="00FD6827" w:rsidRPr="00962BD3" w:rsidRDefault="0044502C" w:rsidP="00FD6827">
      <w:pPr>
        <w:tabs>
          <w:tab w:val="left" w:pos="-720"/>
        </w:tabs>
        <w:suppressAutoHyphens/>
        <w:jc w:val="both"/>
        <w:rPr>
          <w:rFonts w:ascii="Arial" w:hAnsi="Arial"/>
          <w:sz w:val="22"/>
          <w:lang w:val="fr-FR"/>
        </w:rPr>
      </w:pPr>
      <w:r w:rsidRPr="00962BD3">
        <w:rPr>
          <w:rFonts w:ascii="Arial" w:hAnsi="Arial"/>
          <w:sz w:val="22"/>
          <w:lang w:val="fr-FR"/>
        </w:rPr>
        <w:t>Les chèques consommation électroniques sont établis au nom du travailleur.</w:t>
      </w:r>
      <w:r w:rsidRPr="00962BD3">
        <w:rPr>
          <w:rFonts w:ascii="Arial" w:hAnsi="Arial"/>
          <w:sz w:val="22"/>
          <w:lang w:val="fr-FR"/>
        </w:rPr>
        <w:br/>
        <w:t>Cette condition est remplie lorsque l’octroi des chèques consommation électroniques et le montant total des chèques consommation électroniques sont mentionnés sur le compte individuel du travailleur, conformément à la réglementation relative à la tenue des documents sociaux.</w:t>
      </w:r>
    </w:p>
    <w:p w14:paraId="2EC965E4" w14:textId="77777777" w:rsidR="00087E0C" w:rsidRPr="00962BD3" w:rsidRDefault="00087E0C" w:rsidP="00FD6827">
      <w:pPr>
        <w:tabs>
          <w:tab w:val="left" w:pos="-720"/>
        </w:tabs>
        <w:suppressAutoHyphens/>
        <w:jc w:val="both"/>
        <w:rPr>
          <w:rFonts w:ascii="Arial" w:hAnsi="Arial"/>
          <w:sz w:val="22"/>
          <w:lang w:val="fr-FR"/>
        </w:rPr>
      </w:pPr>
    </w:p>
    <w:p w14:paraId="7F56B570" w14:textId="77777777" w:rsidR="00087E0C" w:rsidRPr="00962BD3" w:rsidRDefault="00087E0C" w:rsidP="00FD6827">
      <w:pPr>
        <w:tabs>
          <w:tab w:val="left" w:pos="-720"/>
        </w:tabs>
        <w:suppressAutoHyphens/>
        <w:jc w:val="both"/>
        <w:rPr>
          <w:rFonts w:ascii="Arial" w:hAnsi="Arial"/>
          <w:sz w:val="22"/>
          <w:lang w:val="fr-FR"/>
        </w:rPr>
      </w:pPr>
      <w:bookmarkStart w:id="1" w:name="_Hlk75865033"/>
      <w:r w:rsidRPr="00962BD3">
        <w:rPr>
          <w:rFonts w:ascii="Arial" w:hAnsi="Arial"/>
          <w:sz w:val="22"/>
          <w:lang w:val="fr-FR"/>
        </w:rPr>
        <w:t>La fiche de paie du mois au cours duquel les chèques consommation électroniques sont octroyés mentionne le nombre de chèques consommation et le montant brut.</w:t>
      </w:r>
    </w:p>
    <w:bookmarkEnd w:id="1"/>
    <w:p w14:paraId="3C7B932E" w14:textId="77777777" w:rsidR="0044502C" w:rsidRPr="00962BD3" w:rsidRDefault="0044502C" w:rsidP="0044502C">
      <w:pPr>
        <w:tabs>
          <w:tab w:val="left" w:pos="-720"/>
        </w:tabs>
        <w:suppressAutoHyphens/>
        <w:jc w:val="both"/>
        <w:rPr>
          <w:rFonts w:ascii="Arial" w:hAnsi="Arial"/>
          <w:sz w:val="22"/>
          <w:lang w:val="fr-FR"/>
        </w:rPr>
      </w:pPr>
    </w:p>
    <w:p w14:paraId="6BCA3189" w14:textId="77777777" w:rsidR="00680EF0" w:rsidRPr="00962BD3" w:rsidRDefault="00680EF0">
      <w:pPr>
        <w:tabs>
          <w:tab w:val="left" w:pos="-720"/>
        </w:tabs>
        <w:suppressAutoHyphens/>
        <w:jc w:val="both"/>
        <w:rPr>
          <w:rFonts w:ascii="Arial" w:hAnsi="Arial"/>
          <w:sz w:val="22"/>
          <w:lang w:val="fr-FR"/>
        </w:rPr>
      </w:pPr>
    </w:p>
    <w:p w14:paraId="46DB4F34" w14:textId="77777777" w:rsidR="0096102D" w:rsidRPr="00962BD3" w:rsidRDefault="00E00D15" w:rsidP="001342EE">
      <w:pPr>
        <w:tabs>
          <w:tab w:val="left" w:pos="-720"/>
        </w:tabs>
        <w:suppressAutoHyphens/>
        <w:jc w:val="both"/>
        <w:outlineLvl w:val="0"/>
        <w:rPr>
          <w:rFonts w:ascii="Arial" w:hAnsi="Arial"/>
          <w:b/>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5</w:t>
      </w:r>
    </w:p>
    <w:p w14:paraId="667A503C" w14:textId="77777777" w:rsidR="00775CF3" w:rsidRPr="00962BD3" w:rsidRDefault="00775CF3">
      <w:pPr>
        <w:tabs>
          <w:tab w:val="left" w:pos="-720"/>
        </w:tabs>
        <w:suppressAutoHyphens/>
        <w:jc w:val="both"/>
        <w:rPr>
          <w:rFonts w:ascii="Arial" w:hAnsi="Arial"/>
          <w:b/>
          <w:sz w:val="22"/>
          <w:lang w:val="fr-FR"/>
        </w:rPr>
      </w:pPr>
    </w:p>
    <w:p w14:paraId="7D64FF89" w14:textId="77777777" w:rsidR="00220CF1" w:rsidRPr="00962BD3" w:rsidRDefault="000A47D0">
      <w:pPr>
        <w:tabs>
          <w:tab w:val="left" w:pos="-720"/>
        </w:tabs>
        <w:suppressAutoHyphens/>
        <w:jc w:val="both"/>
        <w:rPr>
          <w:rFonts w:ascii="Arial" w:hAnsi="Arial"/>
          <w:sz w:val="22"/>
          <w:lang w:val="fr-FR"/>
        </w:rPr>
      </w:pPr>
      <w:r w:rsidRPr="00962BD3">
        <w:rPr>
          <w:rFonts w:ascii="Arial" w:hAnsi="Arial"/>
          <w:sz w:val="22"/>
          <w:lang w:val="fr-FR"/>
        </w:rPr>
        <w:t>Les chèques consommation électroniques peuvent exclusivement être utilisés :</w:t>
      </w:r>
    </w:p>
    <w:p w14:paraId="26AC20A2" w14:textId="77777777" w:rsidR="00220CF1" w:rsidRDefault="00220CF1" w:rsidP="00220CF1">
      <w:pPr>
        <w:numPr>
          <w:ilvl w:val="0"/>
          <w:numId w:val="6"/>
        </w:numPr>
        <w:tabs>
          <w:tab w:val="left" w:pos="-720"/>
        </w:tabs>
        <w:suppressAutoHyphens/>
        <w:jc w:val="both"/>
        <w:rPr>
          <w:rFonts w:ascii="Arial" w:hAnsi="Arial"/>
          <w:sz w:val="22"/>
        </w:rPr>
      </w:pPr>
      <w:r>
        <w:rPr>
          <w:rFonts w:ascii="Arial" w:hAnsi="Arial"/>
          <w:sz w:val="22"/>
          <w:lang w:val="en"/>
        </w:rPr>
        <w:t xml:space="preserve">dans des </w:t>
      </w:r>
      <w:proofErr w:type="spellStart"/>
      <w:r>
        <w:rPr>
          <w:rFonts w:ascii="Arial" w:hAnsi="Arial"/>
          <w:sz w:val="22"/>
          <w:lang w:val="en"/>
        </w:rPr>
        <w:t>établissements</w:t>
      </w:r>
      <w:proofErr w:type="spellEnd"/>
      <w:r>
        <w:rPr>
          <w:rFonts w:ascii="Arial" w:hAnsi="Arial"/>
          <w:sz w:val="22"/>
          <w:lang w:val="en"/>
        </w:rPr>
        <w:t xml:space="preserve"> </w:t>
      </w:r>
      <w:proofErr w:type="spellStart"/>
      <w:r>
        <w:rPr>
          <w:rFonts w:ascii="Arial" w:hAnsi="Arial"/>
          <w:sz w:val="22"/>
          <w:lang w:val="en"/>
        </w:rPr>
        <w:t>appartenant</w:t>
      </w:r>
      <w:proofErr w:type="spellEnd"/>
      <w:r>
        <w:rPr>
          <w:rFonts w:ascii="Arial" w:hAnsi="Arial"/>
          <w:sz w:val="22"/>
          <w:lang w:val="en"/>
        </w:rPr>
        <w:t xml:space="preserve"> </w:t>
      </w:r>
    </w:p>
    <w:p w14:paraId="346CB60D" w14:textId="77777777" w:rsidR="00220CF1" w:rsidRDefault="00220CF1" w:rsidP="00220CF1">
      <w:pPr>
        <w:numPr>
          <w:ilvl w:val="1"/>
          <w:numId w:val="6"/>
        </w:numPr>
        <w:tabs>
          <w:tab w:val="left" w:pos="-720"/>
        </w:tabs>
        <w:suppressAutoHyphens/>
        <w:jc w:val="both"/>
        <w:rPr>
          <w:rFonts w:ascii="Arial" w:hAnsi="Arial"/>
          <w:sz w:val="22"/>
        </w:rPr>
      </w:pPr>
      <w:r>
        <w:rPr>
          <w:rFonts w:ascii="Arial" w:hAnsi="Arial"/>
          <w:sz w:val="22"/>
          <w:lang w:val="en"/>
        </w:rPr>
        <w:t xml:space="preserve">au </w:t>
      </w:r>
      <w:proofErr w:type="spellStart"/>
      <w:r>
        <w:rPr>
          <w:rFonts w:ascii="Arial" w:hAnsi="Arial"/>
          <w:sz w:val="22"/>
          <w:lang w:val="en"/>
        </w:rPr>
        <w:t>secteur</w:t>
      </w:r>
      <w:proofErr w:type="spellEnd"/>
      <w:r>
        <w:rPr>
          <w:rFonts w:ascii="Arial" w:hAnsi="Arial"/>
          <w:sz w:val="22"/>
          <w:lang w:val="en"/>
        </w:rPr>
        <w:t xml:space="preserve"> </w:t>
      </w:r>
      <w:proofErr w:type="spellStart"/>
      <w:r>
        <w:rPr>
          <w:rFonts w:ascii="Arial" w:hAnsi="Arial"/>
          <w:sz w:val="22"/>
          <w:lang w:val="en"/>
        </w:rPr>
        <w:t>horeca</w:t>
      </w:r>
      <w:proofErr w:type="spellEnd"/>
      <w:r>
        <w:rPr>
          <w:rFonts w:ascii="Arial" w:hAnsi="Arial"/>
          <w:sz w:val="22"/>
          <w:lang w:val="en"/>
        </w:rPr>
        <w:t> ;</w:t>
      </w:r>
    </w:p>
    <w:p w14:paraId="4990EA56" w14:textId="77777777" w:rsidR="003C1B57" w:rsidRDefault="00A177FA" w:rsidP="00220CF1">
      <w:pPr>
        <w:numPr>
          <w:ilvl w:val="1"/>
          <w:numId w:val="6"/>
        </w:numPr>
        <w:tabs>
          <w:tab w:val="left" w:pos="-720"/>
        </w:tabs>
        <w:suppressAutoHyphens/>
        <w:jc w:val="both"/>
        <w:rPr>
          <w:rFonts w:ascii="Arial" w:hAnsi="Arial"/>
          <w:sz w:val="22"/>
        </w:rPr>
      </w:pPr>
      <w:r>
        <w:rPr>
          <w:rFonts w:ascii="Arial" w:hAnsi="Arial"/>
          <w:sz w:val="22"/>
          <w:lang w:val="en"/>
        </w:rPr>
        <w:t xml:space="preserve">aux </w:t>
      </w:r>
      <w:proofErr w:type="spellStart"/>
      <w:r>
        <w:rPr>
          <w:rFonts w:ascii="Arial" w:hAnsi="Arial"/>
          <w:sz w:val="22"/>
          <w:lang w:val="en"/>
        </w:rPr>
        <w:t>commerces</w:t>
      </w:r>
      <w:proofErr w:type="spellEnd"/>
      <w:r>
        <w:rPr>
          <w:rFonts w:ascii="Arial" w:hAnsi="Arial"/>
          <w:sz w:val="22"/>
          <w:lang w:val="en"/>
        </w:rPr>
        <w:t xml:space="preserve"> de </w:t>
      </w:r>
      <w:proofErr w:type="spellStart"/>
      <w:r>
        <w:rPr>
          <w:rFonts w:ascii="Arial" w:hAnsi="Arial"/>
          <w:sz w:val="22"/>
          <w:lang w:val="en"/>
        </w:rPr>
        <w:t>détail</w:t>
      </w:r>
      <w:proofErr w:type="spellEnd"/>
      <w:r>
        <w:rPr>
          <w:rStyle w:val="Voetnootmarkering"/>
          <w:rFonts w:ascii="Arial" w:hAnsi="Arial"/>
          <w:sz w:val="22"/>
          <w:lang w:val="en"/>
        </w:rPr>
        <w:footnoteReference w:id="5"/>
      </w:r>
      <w:r>
        <w:rPr>
          <w:rFonts w:ascii="Arial" w:hAnsi="Arial"/>
          <w:sz w:val="22"/>
          <w:lang w:val="en"/>
        </w:rPr>
        <w:t> ;</w:t>
      </w:r>
    </w:p>
    <w:p w14:paraId="577AC85F" w14:textId="77777777" w:rsidR="00A177FA" w:rsidRPr="00962BD3" w:rsidRDefault="00A177FA" w:rsidP="00A177FA">
      <w:pPr>
        <w:numPr>
          <w:ilvl w:val="0"/>
          <w:numId w:val="6"/>
        </w:numPr>
        <w:tabs>
          <w:tab w:val="left" w:pos="-720"/>
        </w:tabs>
        <w:suppressAutoHyphens/>
        <w:jc w:val="both"/>
        <w:rPr>
          <w:rFonts w:ascii="Arial" w:hAnsi="Arial"/>
          <w:sz w:val="22"/>
          <w:lang w:val="fr-FR"/>
        </w:rPr>
      </w:pPr>
      <w:r w:rsidRPr="00962BD3">
        <w:rPr>
          <w:rFonts w:ascii="Arial" w:hAnsi="Arial"/>
          <w:sz w:val="22"/>
          <w:lang w:val="fr-FR"/>
        </w:rPr>
        <w:t>dans les centres de bien-être</w:t>
      </w:r>
      <w:r>
        <w:rPr>
          <w:rStyle w:val="Voetnootmarkering"/>
          <w:rFonts w:ascii="Arial" w:hAnsi="Arial"/>
          <w:sz w:val="22"/>
          <w:lang w:val="en"/>
        </w:rPr>
        <w:footnoteReference w:id="6"/>
      </w:r>
      <w:r w:rsidRPr="00962BD3">
        <w:rPr>
          <w:rFonts w:ascii="Arial" w:hAnsi="Arial"/>
          <w:sz w:val="22"/>
          <w:lang w:val="fr-FR"/>
        </w:rPr>
        <w:t>, attractions touristiques</w:t>
      </w:r>
      <w:r>
        <w:rPr>
          <w:rStyle w:val="Voetnootmarkering"/>
          <w:rFonts w:ascii="Arial" w:hAnsi="Arial"/>
          <w:sz w:val="22"/>
          <w:lang w:val="en"/>
        </w:rPr>
        <w:footnoteReference w:id="7"/>
      </w:r>
      <w:r w:rsidRPr="00962BD3">
        <w:rPr>
          <w:rFonts w:ascii="Arial" w:hAnsi="Arial"/>
          <w:sz w:val="22"/>
          <w:lang w:val="fr-FR"/>
        </w:rPr>
        <w:t>, cinémas et autres organisations appartenant au secteur culturel ;</w:t>
      </w:r>
      <w:r>
        <w:rPr>
          <w:rStyle w:val="Voetnootmarkering"/>
          <w:rFonts w:ascii="Arial" w:hAnsi="Arial"/>
          <w:sz w:val="22"/>
          <w:lang w:val="en"/>
        </w:rPr>
        <w:footnoteReference w:id="8"/>
      </w:r>
    </w:p>
    <w:p w14:paraId="1C65CA44" w14:textId="77777777" w:rsidR="000A47D0" w:rsidRPr="00962BD3" w:rsidRDefault="003F0807" w:rsidP="00220CF1">
      <w:pPr>
        <w:numPr>
          <w:ilvl w:val="0"/>
          <w:numId w:val="6"/>
        </w:numPr>
        <w:tabs>
          <w:tab w:val="left" w:pos="-720"/>
        </w:tabs>
        <w:suppressAutoHyphens/>
        <w:jc w:val="both"/>
        <w:rPr>
          <w:rFonts w:ascii="Arial" w:hAnsi="Arial"/>
          <w:sz w:val="22"/>
          <w:lang w:val="fr-FR"/>
        </w:rPr>
      </w:pPr>
      <w:r w:rsidRPr="00962BD3">
        <w:rPr>
          <w:rFonts w:ascii="Arial" w:hAnsi="Arial"/>
          <w:sz w:val="22"/>
          <w:lang w:val="fr-FR"/>
        </w:rPr>
        <w:t>dans les salles de bowling, piscines, centres de fitness et associations sportives ;</w:t>
      </w:r>
      <w:r>
        <w:rPr>
          <w:rStyle w:val="Voetnootmarkering"/>
          <w:rFonts w:ascii="Arial" w:hAnsi="Arial"/>
          <w:sz w:val="22"/>
          <w:lang w:val="en"/>
        </w:rPr>
        <w:footnoteReference w:id="9"/>
      </w:r>
    </w:p>
    <w:p w14:paraId="080D5FCF" w14:textId="77777777" w:rsidR="003F0807" w:rsidRPr="00962BD3" w:rsidRDefault="003F0807" w:rsidP="003F0807">
      <w:pPr>
        <w:numPr>
          <w:ilvl w:val="0"/>
          <w:numId w:val="6"/>
        </w:numPr>
        <w:tabs>
          <w:tab w:val="left" w:pos="-720"/>
        </w:tabs>
        <w:suppressAutoHyphens/>
        <w:jc w:val="both"/>
        <w:rPr>
          <w:rFonts w:ascii="Arial" w:hAnsi="Arial"/>
          <w:sz w:val="22"/>
          <w:lang w:val="fr-FR"/>
        </w:rPr>
      </w:pPr>
      <w:r w:rsidRPr="00962BD3">
        <w:rPr>
          <w:rFonts w:ascii="Arial" w:hAnsi="Arial"/>
          <w:sz w:val="22"/>
          <w:lang w:val="fr-FR"/>
        </w:rPr>
        <w:lastRenderedPageBreak/>
        <w:t>dans les salons de beauté, les pédicures non médicales, les salons de manucure, les salons de massage, les salons de coiffure et les barbiers, les salons de tatouage et de piercing et les auto-écoles.</w:t>
      </w:r>
    </w:p>
    <w:p w14:paraId="04213828" w14:textId="77777777" w:rsidR="003C1B57" w:rsidRPr="00962BD3" w:rsidRDefault="003C1B57" w:rsidP="003F0807">
      <w:pPr>
        <w:tabs>
          <w:tab w:val="left" w:pos="-720"/>
        </w:tabs>
        <w:suppressAutoHyphens/>
        <w:jc w:val="both"/>
        <w:rPr>
          <w:rFonts w:ascii="Arial" w:hAnsi="Arial"/>
          <w:sz w:val="22"/>
          <w:lang w:val="fr-FR"/>
        </w:rPr>
      </w:pPr>
    </w:p>
    <w:p w14:paraId="0974139A" w14:textId="77777777" w:rsidR="00775CF3" w:rsidRPr="00962BD3" w:rsidRDefault="00E00D15">
      <w:pPr>
        <w:tabs>
          <w:tab w:val="left" w:pos="-720"/>
        </w:tabs>
        <w:suppressAutoHyphens/>
        <w:jc w:val="both"/>
        <w:rPr>
          <w:rFonts w:ascii="Arial" w:hAnsi="Arial"/>
          <w:sz w:val="22"/>
          <w:lang w:val="fr-FR"/>
        </w:rPr>
      </w:pPr>
      <w:r w:rsidRPr="00962BD3">
        <w:rPr>
          <w:rFonts w:ascii="Arial" w:hAnsi="Arial"/>
          <w:sz w:val="22"/>
          <w:lang w:val="fr-FR"/>
        </w:rPr>
        <w:t xml:space="preserve">La validité des chèques consommation électroniques est limitée au 31 décembre 2022. Il s’agit de la date limite à laquelle le travailleur peut dépenser les chèques consommation. </w:t>
      </w:r>
    </w:p>
    <w:p w14:paraId="4520AFD8" w14:textId="77777777" w:rsidR="000A47D0" w:rsidRPr="00962BD3" w:rsidRDefault="000A47D0">
      <w:pPr>
        <w:tabs>
          <w:tab w:val="left" w:pos="-720"/>
        </w:tabs>
        <w:suppressAutoHyphens/>
        <w:jc w:val="both"/>
        <w:rPr>
          <w:rFonts w:ascii="Arial" w:hAnsi="Arial"/>
          <w:sz w:val="22"/>
          <w:lang w:val="fr-FR"/>
        </w:rPr>
      </w:pPr>
    </w:p>
    <w:p w14:paraId="1206D474" w14:textId="77777777" w:rsidR="000A47D0" w:rsidRPr="00962BD3" w:rsidRDefault="000A47D0">
      <w:pPr>
        <w:tabs>
          <w:tab w:val="left" w:pos="-720"/>
        </w:tabs>
        <w:suppressAutoHyphens/>
        <w:jc w:val="both"/>
        <w:rPr>
          <w:rFonts w:ascii="Arial" w:hAnsi="Arial"/>
          <w:sz w:val="22"/>
          <w:lang w:val="fr-FR"/>
        </w:rPr>
      </w:pPr>
    </w:p>
    <w:p w14:paraId="2B111798" w14:textId="77777777" w:rsidR="00680EF0" w:rsidRPr="00962BD3" w:rsidRDefault="00680EF0" w:rsidP="001342EE">
      <w:pPr>
        <w:tabs>
          <w:tab w:val="left" w:pos="-720"/>
        </w:tabs>
        <w:suppressAutoHyphens/>
        <w:jc w:val="both"/>
        <w:outlineLvl w:val="0"/>
        <w:rPr>
          <w:rFonts w:ascii="Arial" w:hAnsi="Arial"/>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6</w:t>
      </w:r>
    </w:p>
    <w:p w14:paraId="49C2F790" w14:textId="77777777" w:rsidR="00680EF0" w:rsidRPr="00962BD3" w:rsidRDefault="00680EF0">
      <w:pPr>
        <w:tabs>
          <w:tab w:val="left" w:pos="-720"/>
        </w:tabs>
        <w:suppressAutoHyphens/>
        <w:jc w:val="both"/>
        <w:rPr>
          <w:rFonts w:ascii="Arial" w:hAnsi="Arial"/>
          <w:sz w:val="22"/>
          <w:lang w:val="fr-FR"/>
        </w:rPr>
      </w:pPr>
    </w:p>
    <w:p w14:paraId="57A024E1" w14:textId="77777777" w:rsidR="000A47D0" w:rsidRPr="00962BD3" w:rsidRDefault="000A47D0" w:rsidP="001342EE">
      <w:pPr>
        <w:tabs>
          <w:tab w:val="left" w:pos="-720"/>
        </w:tabs>
        <w:suppressAutoHyphens/>
        <w:jc w:val="both"/>
        <w:outlineLvl w:val="0"/>
        <w:rPr>
          <w:rFonts w:ascii="Arial" w:hAnsi="Arial"/>
          <w:sz w:val="22"/>
          <w:lang w:val="fr-FR"/>
        </w:rPr>
      </w:pPr>
      <w:r w:rsidRPr="00962BD3">
        <w:rPr>
          <w:rFonts w:ascii="Arial" w:hAnsi="Arial"/>
          <w:sz w:val="22"/>
          <w:lang w:val="fr-FR"/>
        </w:rPr>
        <w:t>Les chèques consommation électroniques ne peuvent être échangés, ni en tout ni en partie.</w:t>
      </w:r>
    </w:p>
    <w:p w14:paraId="35B3B636" w14:textId="77777777" w:rsidR="000A47D0" w:rsidRPr="00962BD3" w:rsidRDefault="000A47D0" w:rsidP="00052380">
      <w:pPr>
        <w:tabs>
          <w:tab w:val="left" w:pos="-720"/>
        </w:tabs>
        <w:suppressAutoHyphens/>
        <w:jc w:val="both"/>
        <w:rPr>
          <w:rFonts w:ascii="Arial" w:hAnsi="Arial"/>
          <w:sz w:val="22"/>
          <w:lang w:val="fr-FR"/>
        </w:rPr>
      </w:pPr>
    </w:p>
    <w:p w14:paraId="4A6213BA" w14:textId="77777777" w:rsidR="00843F40" w:rsidRPr="00962BD3" w:rsidRDefault="00843F40" w:rsidP="00052380">
      <w:pPr>
        <w:tabs>
          <w:tab w:val="left" w:pos="-720"/>
        </w:tabs>
        <w:suppressAutoHyphens/>
        <w:jc w:val="both"/>
        <w:rPr>
          <w:rFonts w:ascii="Arial" w:hAnsi="Arial"/>
          <w:sz w:val="22"/>
          <w:lang w:val="fr-FR"/>
        </w:rPr>
      </w:pPr>
    </w:p>
    <w:p w14:paraId="2F9BA5CE" w14:textId="77777777" w:rsidR="00EA6C67" w:rsidRPr="00962BD3" w:rsidRDefault="00EA6C67" w:rsidP="00EA6C67">
      <w:pPr>
        <w:tabs>
          <w:tab w:val="left" w:pos="-720"/>
        </w:tabs>
        <w:suppressAutoHyphens/>
        <w:jc w:val="both"/>
        <w:rPr>
          <w:rFonts w:ascii="Arial" w:hAnsi="Arial" w:cs="Arial"/>
          <w:sz w:val="22"/>
          <w:szCs w:val="22"/>
          <w:u w:val="single"/>
          <w:lang w:val="fr-FR"/>
        </w:rPr>
      </w:pPr>
      <w:r w:rsidRPr="00962BD3">
        <w:rPr>
          <w:rFonts w:ascii="Arial" w:hAnsi="Arial" w:cs="Arial"/>
          <w:b/>
          <w:bCs/>
          <w:sz w:val="22"/>
          <w:szCs w:val="22"/>
          <w:u w:val="single"/>
          <w:lang w:val="fr-FR"/>
        </w:rPr>
        <w:t>Dispositions spécifiques aux chèques consommation électroniques</w:t>
      </w:r>
    </w:p>
    <w:p w14:paraId="0134A482" w14:textId="77777777" w:rsidR="00EA6C67" w:rsidRPr="00962BD3" w:rsidRDefault="00EA6C67" w:rsidP="00052380">
      <w:pPr>
        <w:tabs>
          <w:tab w:val="left" w:pos="-720"/>
        </w:tabs>
        <w:suppressAutoHyphens/>
        <w:jc w:val="both"/>
        <w:rPr>
          <w:rFonts w:ascii="Arial" w:hAnsi="Arial"/>
          <w:sz w:val="22"/>
          <w:lang w:val="fr-FR"/>
        </w:rPr>
      </w:pPr>
    </w:p>
    <w:p w14:paraId="5B97CC71" w14:textId="77777777" w:rsidR="00843F40" w:rsidRPr="00962BD3" w:rsidRDefault="00843F40" w:rsidP="00843F40">
      <w:pPr>
        <w:tabs>
          <w:tab w:val="left" w:pos="-720"/>
        </w:tabs>
        <w:suppressAutoHyphens/>
        <w:jc w:val="both"/>
        <w:rPr>
          <w:rFonts w:ascii="Arial" w:hAnsi="Arial"/>
          <w:b/>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7</w:t>
      </w:r>
    </w:p>
    <w:p w14:paraId="698AF440" w14:textId="77777777" w:rsidR="00843F40" w:rsidRPr="00962BD3" w:rsidRDefault="00843F40" w:rsidP="00843F40">
      <w:pPr>
        <w:tabs>
          <w:tab w:val="left" w:pos="-720"/>
        </w:tabs>
        <w:suppressAutoHyphens/>
        <w:jc w:val="both"/>
        <w:rPr>
          <w:rFonts w:ascii="Arial" w:hAnsi="Arial"/>
          <w:b/>
          <w:sz w:val="22"/>
          <w:lang w:val="fr-FR"/>
        </w:rPr>
      </w:pPr>
    </w:p>
    <w:p w14:paraId="12C92175"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 xml:space="preserve">Afin de pouvoir utiliser son compte chèques consommation, le travailleur reçoit gratuitement une carte électronique sécurisée à son nom. </w:t>
      </w:r>
      <w:bookmarkStart w:id="2" w:name="_Hlk75865239"/>
      <w:r w:rsidRPr="00962BD3">
        <w:rPr>
          <w:rFonts w:ascii="Arial" w:hAnsi="Arial"/>
          <w:sz w:val="22"/>
          <w:lang w:val="fr-FR"/>
        </w:rPr>
        <w:t>À la remise de cette carte, le travailleur reçoit des instructions d’utilisation pour les fonctions suivantes : consultation du solde disponible, code PIN, notification de la date d’expiration.</w:t>
      </w:r>
    </w:p>
    <w:p w14:paraId="49152FB0" w14:textId="77777777" w:rsidR="00843F40" w:rsidRPr="00962BD3" w:rsidRDefault="00843F40" w:rsidP="00843F40">
      <w:pPr>
        <w:tabs>
          <w:tab w:val="left" w:pos="-720"/>
        </w:tabs>
        <w:suppressAutoHyphens/>
        <w:jc w:val="both"/>
        <w:rPr>
          <w:rFonts w:ascii="Arial" w:hAnsi="Arial"/>
          <w:sz w:val="22"/>
          <w:lang w:val="fr-FR"/>
        </w:rPr>
      </w:pPr>
    </w:p>
    <w:p w14:paraId="4CD356E4"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 xml:space="preserve">Le travailleur s’engage à utiliser et à conserver la carte électronique en </w:t>
      </w:r>
      <w:r w:rsidR="00962BD3" w:rsidRPr="00962BD3">
        <w:rPr>
          <w:rFonts w:ascii="Arial" w:hAnsi="Arial"/>
          <w:sz w:val="22"/>
          <w:lang w:val="fr-FR"/>
        </w:rPr>
        <w:t>personne prudente et raisonnable</w:t>
      </w:r>
      <w:r w:rsidRPr="00962BD3">
        <w:rPr>
          <w:rFonts w:ascii="Arial" w:hAnsi="Arial"/>
          <w:sz w:val="22"/>
          <w:lang w:val="fr-FR"/>
        </w:rPr>
        <w:t>.</w:t>
      </w:r>
    </w:p>
    <w:bookmarkEnd w:id="2"/>
    <w:p w14:paraId="62B94E81" w14:textId="77777777" w:rsidR="00843F40" w:rsidRPr="00962BD3" w:rsidRDefault="00843F40" w:rsidP="00843F40">
      <w:pPr>
        <w:tabs>
          <w:tab w:val="left" w:pos="-720"/>
        </w:tabs>
        <w:suppressAutoHyphens/>
        <w:jc w:val="both"/>
        <w:rPr>
          <w:rFonts w:ascii="Arial" w:hAnsi="Arial"/>
          <w:sz w:val="22"/>
          <w:lang w:val="fr-FR"/>
        </w:rPr>
      </w:pPr>
    </w:p>
    <w:p w14:paraId="7A05975B"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OU</w:t>
      </w:r>
    </w:p>
    <w:p w14:paraId="438C7EDC" w14:textId="77777777" w:rsidR="00843F40" w:rsidRPr="00962BD3" w:rsidRDefault="00843F40" w:rsidP="00843F40">
      <w:pPr>
        <w:tabs>
          <w:tab w:val="left" w:pos="-720"/>
        </w:tabs>
        <w:suppressAutoHyphens/>
        <w:jc w:val="both"/>
        <w:rPr>
          <w:rFonts w:ascii="Arial" w:hAnsi="Arial"/>
          <w:sz w:val="22"/>
          <w:lang w:val="fr-FR"/>
        </w:rPr>
      </w:pPr>
    </w:p>
    <w:p w14:paraId="7FEBA10C" w14:textId="77777777" w:rsidR="00843F40" w:rsidRPr="00962BD3" w:rsidRDefault="00843F40" w:rsidP="00843F40">
      <w:pPr>
        <w:tabs>
          <w:tab w:val="left" w:pos="-720"/>
        </w:tabs>
        <w:suppressAutoHyphens/>
        <w:jc w:val="both"/>
        <w:rPr>
          <w:rFonts w:ascii="Arial" w:hAnsi="Arial"/>
          <w:sz w:val="22"/>
          <w:lang w:val="fr-FR"/>
        </w:rPr>
      </w:pPr>
      <w:bookmarkStart w:id="3" w:name="_Hlk75865295"/>
      <w:r w:rsidRPr="00962BD3">
        <w:rPr>
          <w:rFonts w:ascii="Arial" w:hAnsi="Arial"/>
          <w:sz w:val="22"/>
          <w:lang w:val="fr-FR"/>
        </w:rPr>
        <w:t>Le travailleur a également accès à son compte de chèques consommation via le support actuel (carte de paiement) des chèques-repas électroniques.</w:t>
      </w:r>
    </w:p>
    <w:p w14:paraId="0D8E557B" w14:textId="77777777" w:rsidR="00843F40" w:rsidRPr="00962BD3" w:rsidRDefault="00843F40" w:rsidP="00843F40">
      <w:pPr>
        <w:tabs>
          <w:tab w:val="left" w:pos="-720"/>
        </w:tabs>
        <w:suppressAutoHyphens/>
        <w:jc w:val="both"/>
        <w:rPr>
          <w:rFonts w:ascii="Arial" w:hAnsi="Arial"/>
          <w:sz w:val="22"/>
          <w:lang w:val="fr-FR"/>
        </w:rPr>
      </w:pPr>
    </w:p>
    <w:p w14:paraId="2871F693"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 xml:space="preserve">Le travailleur s’engage à utiliser et à conserver la carte électronique en </w:t>
      </w:r>
      <w:r w:rsidR="00962BD3" w:rsidRPr="00962BD3">
        <w:rPr>
          <w:rFonts w:ascii="Arial" w:hAnsi="Arial"/>
          <w:sz w:val="22"/>
          <w:lang w:val="fr-FR"/>
        </w:rPr>
        <w:t>personne prudente et raisonnable</w:t>
      </w:r>
      <w:r w:rsidRPr="00962BD3">
        <w:rPr>
          <w:rFonts w:ascii="Arial" w:hAnsi="Arial"/>
          <w:sz w:val="22"/>
          <w:lang w:val="fr-FR"/>
        </w:rPr>
        <w:t>.</w:t>
      </w:r>
    </w:p>
    <w:p w14:paraId="370D234B" w14:textId="77777777" w:rsidR="00843F40" w:rsidRPr="00962BD3" w:rsidRDefault="00843F40" w:rsidP="00843F40">
      <w:pPr>
        <w:tabs>
          <w:tab w:val="left" w:pos="-720"/>
        </w:tabs>
        <w:suppressAutoHyphens/>
        <w:jc w:val="both"/>
        <w:rPr>
          <w:rFonts w:ascii="Arial" w:hAnsi="Arial"/>
          <w:sz w:val="22"/>
          <w:lang w:val="fr-FR"/>
        </w:rPr>
      </w:pPr>
    </w:p>
    <w:p w14:paraId="0E0FCF70"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Avant d’utiliser les chèques consommation électroniques, le travailleur peut vérifier le solde et la durée de validité des chèques consommation octroyés qui n’ont pas encore été utilisés.</w:t>
      </w:r>
    </w:p>
    <w:bookmarkEnd w:id="3"/>
    <w:p w14:paraId="0F95B157" w14:textId="77777777" w:rsidR="00843F40" w:rsidRPr="00962BD3" w:rsidRDefault="00843F40" w:rsidP="00843F40">
      <w:pPr>
        <w:tabs>
          <w:tab w:val="left" w:pos="-720"/>
        </w:tabs>
        <w:suppressAutoHyphens/>
        <w:jc w:val="both"/>
        <w:rPr>
          <w:rFonts w:ascii="Arial" w:hAnsi="Arial"/>
          <w:sz w:val="22"/>
          <w:lang w:val="fr-FR"/>
        </w:rPr>
      </w:pPr>
    </w:p>
    <w:p w14:paraId="7CC10C2D" w14:textId="77777777" w:rsidR="00843F40" w:rsidRPr="00962BD3" w:rsidRDefault="00843F40" w:rsidP="00843F40">
      <w:pPr>
        <w:tabs>
          <w:tab w:val="left" w:pos="-720"/>
        </w:tabs>
        <w:suppressAutoHyphens/>
        <w:jc w:val="both"/>
        <w:rPr>
          <w:rFonts w:ascii="Arial" w:hAnsi="Arial"/>
          <w:sz w:val="22"/>
          <w:lang w:val="fr-FR"/>
        </w:rPr>
      </w:pPr>
    </w:p>
    <w:p w14:paraId="14FD15AF" w14:textId="77777777" w:rsidR="00843F40" w:rsidRPr="00962BD3" w:rsidRDefault="00843F40" w:rsidP="00843F40">
      <w:pPr>
        <w:tabs>
          <w:tab w:val="left" w:pos="-720"/>
        </w:tabs>
        <w:suppressAutoHyphens/>
        <w:jc w:val="both"/>
        <w:rPr>
          <w:rFonts w:ascii="Arial" w:hAnsi="Arial"/>
          <w:b/>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8</w:t>
      </w:r>
    </w:p>
    <w:p w14:paraId="4C358D73" w14:textId="77777777" w:rsidR="00843F40" w:rsidRPr="00962BD3" w:rsidRDefault="00843F40" w:rsidP="00843F40">
      <w:pPr>
        <w:tabs>
          <w:tab w:val="left" w:pos="-720"/>
        </w:tabs>
        <w:suppressAutoHyphens/>
        <w:jc w:val="both"/>
        <w:rPr>
          <w:rFonts w:ascii="Arial" w:hAnsi="Arial"/>
          <w:bCs/>
          <w:sz w:val="22"/>
          <w:lang w:val="fr-FR"/>
        </w:rPr>
      </w:pPr>
    </w:p>
    <w:p w14:paraId="3D805B6E"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b/>
          <w:bCs/>
          <w:sz w:val="22"/>
          <w:lang w:val="fr-FR"/>
        </w:rPr>
        <w:t xml:space="preserve">8.1. </w:t>
      </w:r>
      <w:r w:rsidRPr="00962BD3">
        <w:rPr>
          <w:rFonts w:ascii="Arial" w:hAnsi="Arial"/>
          <w:sz w:val="22"/>
          <w:lang w:val="fr-FR"/>
        </w:rPr>
        <w:t xml:space="preserve">En cas de perte ou de vol, le travailleur prend contact au plus vite avec ……………………………………………………………………. </w:t>
      </w:r>
      <w:r>
        <w:rPr>
          <w:rFonts w:ascii="Arial" w:hAnsi="Arial"/>
          <w:sz w:val="22"/>
          <w:vertAlign w:val="superscript"/>
          <w:lang w:val="en"/>
        </w:rPr>
        <w:footnoteReference w:id="10"/>
      </w:r>
      <w:r w:rsidRPr="00962BD3">
        <w:rPr>
          <w:rFonts w:ascii="Arial" w:hAnsi="Arial"/>
          <w:sz w:val="22"/>
          <w:lang w:val="fr-FR"/>
        </w:rPr>
        <w:t>.</w:t>
      </w:r>
    </w:p>
    <w:p w14:paraId="00405EF6"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Il avertit également au plus vite son employeur.</w:t>
      </w:r>
    </w:p>
    <w:p w14:paraId="4087A83B" w14:textId="77777777" w:rsidR="00843F40" w:rsidRPr="00962BD3" w:rsidRDefault="00843F40" w:rsidP="00843F40">
      <w:pPr>
        <w:tabs>
          <w:tab w:val="left" w:pos="-720"/>
        </w:tabs>
        <w:suppressAutoHyphens/>
        <w:jc w:val="both"/>
        <w:rPr>
          <w:rFonts w:ascii="Arial" w:hAnsi="Arial"/>
          <w:sz w:val="22"/>
          <w:lang w:val="fr-FR"/>
        </w:rPr>
      </w:pPr>
    </w:p>
    <w:p w14:paraId="2F4DC75D"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Toutes les transactions préalables à la notification de perte ou de vol sont irrévocables, sans répercussion du travailleur sur l’employeur ou l’émetteur des chèques-repas et chèques consommation électroniques.</w:t>
      </w:r>
    </w:p>
    <w:p w14:paraId="55E5FA2C" w14:textId="77777777" w:rsidR="00843F40" w:rsidRPr="00962BD3" w:rsidRDefault="00843F40" w:rsidP="00843F40">
      <w:pPr>
        <w:tabs>
          <w:tab w:val="left" w:pos="-720"/>
        </w:tabs>
        <w:suppressAutoHyphens/>
        <w:jc w:val="both"/>
        <w:rPr>
          <w:rFonts w:ascii="Arial" w:hAnsi="Arial"/>
          <w:sz w:val="22"/>
          <w:lang w:val="fr-FR"/>
        </w:rPr>
      </w:pPr>
    </w:p>
    <w:p w14:paraId="72BB5D72"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b/>
          <w:bCs/>
          <w:sz w:val="22"/>
          <w:lang w:val="fr-FR"/>
        </w:rPr>
        <w:t xml:space="preserve">8.2. </w:t>
      </w:r>
      <w:r w:rsidRPr="00962BD3">
        <w:rPr>
          <w:rFonts w:ascii="Arial" w:hAnsi="Arial"/>
          <w:sz w:val="22"/>
          <w:lang w:val="fr-FR"/>
        </w:rPr>
        <w:t xml:space="preserve">Après la notification de perte ou de vol, l’émetteur des chèques produira à la demande de l’employeur une nouvelle carte électronique pour le travailleur, qui mentionne le montant </w:t>
      </w:r>
      <w:r w:rsidRPr="00962BD3">
        <w:rPr>
          <w:rFonts w:ascii="Arial" w:hAnsi="Arial"/>
          <w:sz w:val="22"/>
          <w:lang w:val="fr-FR"/>
        </w:rPr>
        <w:lastRenderedPageBreak/>
        <w:t>en chèques consommation électroniques, tel que disponible sur la carte volée ou perdue au moment de la notification à …………………..</w:t>
      </w:r>
      <w:r>
        <w:rPr>
          <w:rStyle w:val="Voetnootmarkering"/>
          <w:rFonts w:ascii="Arial" w:hAnsi="Arial"/>
          <w:sz w:val="22"/>
          <w:lang w:val="en"/>
        </w:rPr>
        <w:footnoteReference w:id="11"/>
      </w:r>
      <w:r w:rsidRPr="00962BD3">
        <w:rPr>
          <w:rFonts w:ascii="Arial" w:hAnsi="Arial"/>
          <w:sz w:val="22"/>
          <w:lang w:val="fr-FR"/>
        </w:rPr>
        <w:t>.</w:t>
      </w:r>
    </w:p>
    <w:p w14:paraId="18FCDB19"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La durée de validité des chèques consommation électroniques est prolongée de 10 jours ouvrables après la déclaration du vol ou de la perte.</w:t>
      </w:r>
    </w:p>
    <w:p w14:paraId="376E0B26" w14:textId="77777777" w:rsidR="00843F40" w:rsidRPr="00962BD3" w:rsidRDefault="00843F40" w:rsidP="00843F40">
      <w:pPr>
        <w:tabs>
          <w:tab w:val="left" w:pos="-720"/>
        </w:tabs>
        <w:suppressAutoHyphens/>
        <w:jc w:val="both"/>
        <w:rPr>
          <w:rFonts w:ascii="Arial" w:hAnsi="Arial"/>
          <w:sz w:val="22"/>
          <w:lang w:val="fr-FR"/>
        </w:rPr>
      </w:pPr>
    </w:p>
    <w:p w14:paraId="13AE8C12" w14:textId="77777777" w:rsidR="00843F40" w:rsidRPr="00962BD3" w:rsidRDefault="00843F40" w:rsidP="00843F40">
      <w:pPr>
        <w:tabs>
          <w:tab w:val="left" w:pos="-720"/>
        </w:tabs>
        <w:suppressAutoHyphens/>
        <w:jc w:val="both"/>
        <w:rPr>
          <w:rFonts w:ascii="Arial" w:hAnsi="Arial"/>
          <w:i/>
          <w:sz w:val="22"/>
          <w:lang w:val="fr-FR"/>
        </w:rPr>
      </w:pPr>
      <w:r w:rsidRPr="00962BD3">
        <w:rPr>
          <w:rFonts w:ascii="Arial" w:hAnsi="Arial"/>
          <w:i/>
          <w:iCs/>
          <w:sz w:val="22"/>
          <w:lang w:val="fr-FR"/>
        </w:rPr>
        <w:t>OU</w:t>
      </w:r>
    </w:p>
    <w:p w14:paraId="2A404B28" w14:textId="77777777" w:rsidR="00843F40" w:rsidRPr="00962BD3" w:rsidRDefault="00843F40" w:rsidP="00843F40">
      <w:pPr>
        <w:tabs>
          <w:tab w:val="left" w:pos="-720"/>
        </w:tabs>
        <w:suppressAutoHyphens/>
        <w:jc w:val="both"/>
        <w:rPr>
          <w:rFonts w:ascii="Arial" w:hAnsi="Arial"/>
          <w:sz w:val="22"/>
          <w:lang w:val="fr-FR"/>
        </w:rPr>
      </w:pPr>
    </w:p>
    <w:p w14:paraId="7F901558"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Après la notification de perte ou de vol, l’émetteur des chèques produira à la demande de l’employeur une nouvelle carte électronique pour le travailleur, qui mentionne le montant en chèques-repas et chèques consommation électroniques, tel que disponible sur la carte volée ou perdue au moment de la notification à …………………..</w:t>
      </w:r>
      <w:r>
        <w:rPr>
          <w:rStyle w:val="Voetnootmarkering"/>
          <w:rFonts w:ascii="Arial" w:hAnsi="Arial"/>
          <w:sz w:val="22"/>
          <w:lang w:val="en"/>
        </w:rPr>
        <w:footnoteReference w:id="12"/>
      </w:r>
      <w:r w:rsidRPr="00962BD3">
        <w:rPr>
          <w:rFonts w:ascii="Arial" w:hAnsi="Arial"/>
          <w:sz w:val="22"/>
          <w:lang w:val="fr-FR"/>
        </w:rPr>
        <w:t>.</w:t>
      </w:r>
    </w:p>
    <w:p w14:paraId="558FCCAD" w14:textId="77777777" w:rsidR="00843F40" w:rsidRPr="00962BD3" w:rsidRDefault="00843F40" w:rsidP="00843F40">
      <w:pPr>
        <w:tabs>
          <w:tab w:val="left" w:pos="-720"/>
        </w:tabs>
        <w:suppressAutoHyphens/>
        <w:jc w:val="both"/>
        <w:rPr>
          <w:rFonts w:ascii="Arial" w:hAnsi="Arial"/>
          <w:sz w:val="22"/>
          <w:lang w:val="fr-FR"/>
        </w:rPr>
      </w:pPr>
      <w:r w:rsidRPr="00962BD3">
        <w:rPr>
          <w:rFonts w:ascii="Arial" w:hAnsi="Arial"/>
          <w:sz w:val="22"/>
          <w:lang w:val="fr-FR"/>
        </w:rPr>
        <w:t>La durée de validité des chèques consommation et chèques-repas électroniques est prolongée de 10 jours ouvrables après la déclaration du vol ou de la perte.</w:t>
      </w:r>
    </w:p>
    <w:p w14:paraId="08ABDE7F" w14:textId="77777777" w:rsidR="00843F40" w:rsidRPr="00962BD3" w:rsidRDefault="00843F40" w:rsidP="00843F40">
      <w:pPr>
        <w:tabs>
          <w:tab w:val="left" w:pos="-720"/>
        </w:tabs>
        <w:suppressAutoHyphens/>
        <w:jc w:val="both"/>
        <w:rPr>
          <w:rFonts w:ascii="Arial" w:hAnsi="Arial"/>
          <w:sz w:val="22"/>
          <w:lang w:val="fr-FR"/>
        </w:rPr>
      </w:pPr>
    </w:p>
    <w:p w14:paraId="448352DA" w14:textId="77777777" w:rsidR="007728AC" w:rsidRPr="00962BD3" w:rsidRDefault="00843F40" w:rsidP="007728AC">
      <w:pPr>
        <w:tabs>
          <w:tab w:val="left" w:pos="-720"/>
        </w:tabs>
        <w:suppressAutoHyphens/>
        <w:jc w:val="both"/>
        <w:rPr>
          <w:rFonts w:ascii="Arial" w:hAnsi="Arial" w:cs="Arial"/>
          <w:sz w:val="22"/>
          <w:szCs w:val="22"/>
          <w:lang w:val="fr-FR"/>
        </w:rPr>
      </w:pPr>
      <w:r w:rsidRPr="00962BD3">
        <w:rPr>
          <w:rFonts w:ascii="Arial" w:hAnsi="Arial"/>
          <w:b/>
          <w:bCs/>
          <w:sz w:val="22"/>
          <w:lang w:val="fr-FR"/>
        </w:rPr>
        <w:t xml:space="preserve">8.3. </w:t>
      </w:r>
      <w:r w:rsidRPr="00962BD3">
        <w:rPr>
          <w:rFonts w:ascii="Arial" w:hAnsi="Arial"/>
          <w:sz w:val="22"/>
          <w:szCs w:val="22"/>
          <w:lang w:val="fr-FR"/>
        </w:rPr>
        <w:t>Le travailleur supporte le coût d’une nouvelle carte électronique pour les chèques consommation, à concurrence de …... EUR</w:t>
      </w:r>
      <w:r>
        <w:rPr>
          <w:rStyle w:val="Voetnootmarkering"/>
          <w:rFonts w:ascii="Arial" w:hAnsi="Arial" w:cs="Arial"/>
          <w:sz w:val="22"/>
          <w:szCs w:val="22"/>
          <w:lang w:val="en"/>
        </w:rPr>
        <w:footnoteReference w:id="13"/>
      </w:r>
      <w:r w:rsidRPr="00962BD3">
        <w:rPr>
          <w:rFonts w:ascii="Arial" w:hAnsi="Arial"/>
          <w:sz w:val="22"/>
          <w:szCs w:val="22"/>
          <w:lang w:val="fr-FR"/>
        </w:rPr>
        <w:t xml:space="preserve">. </w:t>
      </w:r>
    </w:p>
    <w:p w14:paraId="7D0E4F2E" w14:textId="77777777" w:rsidR="007728AC" w:rsidRPr="00962BD3" w:rsidRDefault="007728AC" w:rsidP="007728AC">
      <w:pPr>
        <w:tabs>
          <w:tab w:val="left" w:pos="-720"/>
        </w:tabs>
        <w:suppressAutoHyphens/>
        <w:jc w:val="both"/>
        <w:rPr>
          <w:rFonts w:ascii="Arial" w:hAnsi="Arial" w:cs="Arial"/>
          <w:sz w:val="22"/>
          <w:szCs w:val="22"/>
          <w:lang w:val="fr-FR"/>
        </w:rPr>
      </w:pPr>
      <w:bookmarkStart w:id="4" w:name="_Hlk48919056"/>
      <w:r w:rsidRPr="00962BD3">
        <w:rPr>
          <w:rFonts w:ascii="Arial" w:hAnsi="Arial" w:cs="Arial"/>
          <w:sz w:val="22"/>
          <w:szCs w:val="22"/>
          <w:lang w:val="fr-FR"/>
        </w:rPr>
        <w:t>Les parties conviennent expressément que cette intervention obligatoire sera retenue sur le salaire net du travailleur.</w:t>
      </w:r>
    </w:p>
    <w:bookmarkEnd w:id="4"/>
    <w:p w14:paraId="29009DAF" w14:textId="77777777" w:rsidR="007728AC" w:rsidRPr="00962BD3" w:rsidRDefault="007728AC" w:rsidP="007728AC">
      <w:pPr>
        <w:tabs>
          <w:tab w:val="left" w:pos="-720"/>
        </w:tabs>
        <w:suppressAutoHyphens/>
        <w:jc w:val="both"/>
        <w:rPr>
          <w:rFonts w:ascii="Arial" w:hAnsi="Arial" w:cs="Arial"/>
          <w:sz w:val="22"/>
          <w:szCs w:val="22"/>
          <w:lang w:val="fr-FR"/>
        </w:rPr>
      </w:pPr>
    </w:p>
    <w:p w14:paraId="17AE13B9" w14:textId="77777777" w:rsidR="007728AC" w:rsidRPr="00962BD3" w:rsidRDefault="007728AC" w:rsidP="007728AC">
      <w:pPr>
        <w:tabs>
          <w:tab w:val="left" w:pos="-720"/>
        </w:tabs>
        <w:suppressAutoHyphens/>
        <w:jc w:val="both"/>
        <w:rPr>
          <w:rFonts w:ascii="Arial" w:hAnsi="Arial" w:cs="Arial"/>
          <w:i/>
          <w:sz w:val="22"/>
          <w:szCs w:val="22"/>
          <w:lang w:val="fr-FR"/>
        </w:rPr>
      </w:pPr>
      <w:r w:rsidRPr="00962BD3">
        <w:rPr>
          <w:rFonts w:ascii="Arial" w:hAnsi="Arial" w:cs="Arial"/>
          <w:i/>
          <w:iCs/>
          <w:sz w:val="22"/>
          <w:szCs w:val="22"/>
          <w:lang w:val="fr-FR"/>
        </w:rPr>
        <w:t>OU</w:t>
      </w:r>
    </w:p>
    <w:p w14:paraId="0C376F2F" w14:textId="77777777" w:rsidR="007728AC" w:rsidRPr="00962BD3" w:rsidRDefault="007728AC" w:rsidP="007728AC">
      <w:pPr>
        <w:tabs>
          <w:tab w:val="left" w:pos="-720"/>
        </w:tabs>
        <w:suppressAutoHyphens/>
        <w:jc w:val="both"/>
        <w:rPr>
          <w:rFonts w:ascii="Arial" w:hAnsi="Arial" w:cs="Arial"/>
          <w:sz w:val="22"/>
          <w:szCs w:val="22"/>
          <w:lang w:val="fr-FR"/>
        </w:rPr>
      </w:pPr>
    </w:p>
    <w:p w14:paraId="45B122C9" w14:textId="77777777" w:rsidR="007728AC" w:rsidRPr="00962BD3" w:rsidRDefault="007728AC" w:rsidP="007728AC">
      <w:pPr>
        <w:tabs>
          <w:tab w:val="left" w:pos="-720"/>
        </w:tabs>
        <w:suppressAutoHyphens/>
        <w:jc w:val="both"/>
        <w:rPr>
          <w:rFonts w:ascii="Arial" w:hAnsi="Arial" w:cs="Arial"/>
          <w:sz w:val="22"/>
          <w:szCs w:val="22"/>
          <w:lang w:val="fr-FR"/>
        </w:rPr>
      </w:pPr>
      <w:r w:rsidRPr="00962BD3">
        <w:rPr>
          <w:rFonts w:ascii="Arial" w:hAnsi="Arial" w:cs="Arial"/>
          <w:sz w:val="22"/>
          <w:szCs w:val="22"/>
          <w:lang w:val="fr-FR"/>
        </w:rPr>
        <w:t>Le travailleur supporte le coût d’une nouvelle carte électronique pour les chèques-repas et chèques consommation, à concurrence de…... EUR</w:t>
      </w:r>
      <w:r>
        <w:rPr>
          <w:rStyle w:val="Voetnootmarkering"/>
          <w:rFonts w:ascii="Arial" w:hAnsi="Arial" w:cs="Arial"/>
          <w:sz w:val="22"/>
          <w:szCs w:val="22"/>
          <w:lang w:val="en"/>
        </w:rPr>
        <w:footnoteReference w:id="14"/>
      </w:r>
      <w:r w:rsidRPr="00962BD3">
        <w:rPr>
          <w:rFonts w:ascii="Arial" w:hAnsi="Arial" w:cs="Arial"/>
          <w:sz w:val="22"/>
          <w:szCs w:val="22"/>
          <w:lang w:val="fr-FR"/>
        </w:rPr>
        <w:t xml:space="preserve">.  </w:t>
      </w:r>
    </w:p>
    <w:p w14:paraId="37904226" w14:textId="77777777" w:rsidR="007728AC" w:rsidRPr="00962BD3" w:rsidRDefault="007728AC" w:rsidP="007728AC">
      <w:pPr>
        <w:tabs>
          <w:tab w:val="left" w:pos="-720"/>
        </w:tabs>
        <w:suppressAutoHyphens/>
        <w:jc w:val="both"/>
        <w:rPr>
          <w:rFonts w:ascii="Arial" w:hAnsi="Arial" w:cs="Arial"/>
          <w:sz w:val="22"/>
          <w:szCs w:val="22"/>
          <w:lang w:val="fr-FR"/>
        </w:rPr>
      </w:pPr>
      <w:r w:rsidRPr="00962BD3">
        <w:rPr>
          <w:rFonts w:ascii="Arial" w:hAnsi="Arial" w:cs="Arial"/>
          <w:sz w:val="22"/>
          <w:szCs w:val="22"/>
          <w:lang w:val="fr-FR"/>
        </w:rPr>
        <w:t>Les parties conviennent expressément que cette intervention obligatoire sera retenue sur le salaire net du travailleur.</w:t>
      </w:r>
    </w:p>
    <w:p w14:paraId="3446906F" w14:textId="77777777" w:rsidR="00843F40" w:rsidRPr="00962BD3" w:rsidRDefault="00843F40" w:rsidP="007728AC">
      <w:pPr>
        <w:tabs>
          <w:tab w:val="left" w:pos="-720"/>
        </w:tabs>
        <w:suppressAutoHyphens/>
        <w:jc w:val="both"/>
        <w:rPr>
          <w:rFonts w:ascii="Arial" w:hAnsi="Arial"/>
          <w:sz w:val="22"/>
          <w:lang w:val="fr-FR"/>
        </w:rPr>
      </w:pPr>
    </w:p>
    <w:p w14:paraId="121FC9FE" w14:textId="77777777" w:rsidR="000A47D0" w:rsidRPr="00962BD3" w:rsidRDefault="000A47D0" w:rsidP="00052380">
      <w:pPr>
        <w:tabs>
          <w:tab w:val="left" w:pos="-720"/>
        </w:tabs>
        <w:suppressAutoHyphens/>
        <w:jc w:val="both"/>
        <w:rPr>
          <w:rFonts w:ascii="Arial" w:hAnsi="Arial"/>
          <w:sz w:val="22"/>
          <w:lang w:val="fr-FR"/>
        </w:rPr>
      </w:pPr>
    </w:p>
    <w:p w14:paraId="6894DCAE" w14:textId="77777777" w:rsidR="000A47D0" w:rsidRPr="00962BD3" w:rsidRDefault="00EA67BD" w:rsidP="001342EE">
      <w:pPr>
        <w:tabs>
          <w:tab w:val="left" w:pos="-720"/>
        </w:tabs>
        <w:suppressAutoHyphens/>
        <w:jc w:val="both"/>
        <w:outlineLvl w:val="0"/>
        <w:rPr>
          <w:rFonts w:ascii="Arial" w:hAnsi="Arial"/>
          <w:b/>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9</w:t>
      </w:r>
    </w:p>
    <w:p w14:paraId="31E2DD06" w14:textId="77777777" w:rsidR="000A47D0" w:rsidRPr="00962BD3" w:rsidRDefault="000A47D0" w:rsidP="00052380">
      <w:pPr>
        <w:tabs>
          <w:tab w:val="left" w:pos="-720"/>
        </w:tabs>
        <w:suppressAutoHyphens/>
        <w:jc w:val="both"/>
        <w:rPr>
          <w:rFonts w:ascii="Arial" w:hAnsi="Arial"/>
          <w:sz w:val="22"/>
          <w:lang w:val="fr-FR"/>
        </w:rPr>
      </w:pPr>
    </w:p>
    <w:p w14:paraId="6745F28A" w14:textId="77777777" w:rsidR="000A47D0" w:rsidRPr="00962BD3" w:rsidRDefault="00052380" w:rsidP="00052380">
      <w:pPr>
        <w:tabs>
          <w:tab w:val="left" w:pos="-720"/>
        </w:tabs>
        <w:suppressAutoHyphens/>
        <w:jc w:val="both"/>
        <w:rPr>
          <w:rFonts w:ascii="Arial" w:hAnsi="Arial"/>
          <w:sz w:val="22"/>
          <w:lang w:val="fr-FR"/>
        </w:rPr>
      </w:pPr>
      <w:r w:rsidRPr="00962BD3">
        <w:rPr>
          <w:rFonts w:ascii="Arial" w:hAnsi="Arial"/>
          <w:sz w:val="22"/>
          <w:lang w:val="fr-FR"/>
        </w:rPr>
        <w:t>Le présent accord est conclu pour une durée déterminée.</w:t>
      </w:r>
    </w:p>
    <w:p w14:paraId="01767D4A" w14:textId="77777777" w:rsidR="00052380" w:rsidRPr="00962BD3" w:rsidRDefault="000A47D0" w:rsidP="00052380">
      <w:pPr>
        <w:tabs>
          <w:tab w:val="left" w:pos="-720"/>
        </w:tabs>
        <w:suppressAutoHyphens/>
        <w:jc w:val="both"/>
        <w:rPr>
          <w:rFonts w:ascii="Arial" w:hAnsi="Arial"/>
          <w:sz w:val="22"/>
          <w:lang w:val="fr-FR"/>
        </w:rPr>
      </w:pPr>
      <w:r w:rsidRPr="00962BD3">
        <w:rPr>
          <w:rFonts w:ascii="Arial" w:hAnsi="Arial"/>
          <w:sz w:val="22"/>
          <w:lang w:val="fr-FR"/>
        </w:rPr>
        <w:t xml:space="preserve">Il entre en vigueur à partir du </w:t>
      </w:r>
      <w:r>
        <w:rPr>
          <w:rStyle w:val="Voetnootmarkering"/>
          <w:rFonts w:ascii="Arial" w:hAnsi="Arial"/>
          <w:sz w:val="22"/>
          <w:lang w:val="en"/>
        </w:rPr>
        <w:footnoteReference w:id="15"/>
      </w:r>
      <w:r w:rsidRPr="00962BD3">
        <w:rPr>
          <w:rFonts w:ascii="Arial" w:hAnsi="Arial"/>
          <w:sz w:val="22"/>
          <w:lang w:val="fr-FR"/>
        </w:rPr>
        <w:t xml:space="preserve">.................... et cesse ses effets le </w:t>
      </w:r>
      <w:r>
        <w:rPr>
          <w:rStyle w:val="Voetnootmarkering"/>
          <w:rFonts w:ascii="Arial" w:hAnsi="Arial"/>
          <w:sz w:val="22"/>
          <w:lang w:val="en"/>
        </w:rPr>
        <w:footnoteReference w:id="16"/>
      </w:r>
      <w:r w:rsidRPr="00962BD3">
        <w:rPr>
          <w:rFonts w:ascii="Arial" w:hAnsi="Arial"/>
          <w:sz w:val="22"/>
          <w:lang w:val="fr-FR"/>
        </w:rPr>
        <w:t xml:space="preserve"> ................................................................................................................................................</w:t>
      </w:r>
    </w:p>
    <w:p w14:paraId="39B13B9A" w14:textId="77777777" w:rsidR="00052380" w:rsidRPr="00962BD3" w:rsidRDefault="00052380">
      <w:pPr>
        <w:tabs>
          <w:tab w:val="left" w:pos="-720"/>
        </w:tabs>
        <w:suppressAutoHyphens/>
        <w:jc w:val="both"/>
        <w:rPr>
          <w:rFonts w:ascii="Arial" w:hAnsi="Arial"/>
          <w:sz w:val="22"/>
          <w:lang w:val="fr-FR"/>
        </w:rPr>
      </w:pPr>
    </w:p>
    <w:p w14:paraId="5F4853DE" w14:textId="77777777" w:rsidR="00052380" w:rsidRPr="00962BD3" w:rsidRDefault="00052380">
      <w:pPr>
        <w:tabs>
          <w:tab w:val="left" w:pos="-720"/>
        </w:tabs>
        <w:suppressAutoHyphens/>
        <w:jc w:val="both"/>
        <w:rPr>
          <w:rFonts w:ascii="Arial" w:hAnsi="Arial"/>
          <w:bCs/>
          <w:sz w:val="22"/>
          <w:lang w:val="fr-FR"/>
        </w:rPr>
      </w:pPr>
    </w:p>
    <w:p w14:paraId="74C6578B" w14:textId="77777777" w:rsidR="00680EF0" w:rsidRPr="00962BD3" w:rsidRDefault="00680EF0" w:rsidP="001342EE">
      <w:pPr>
        <w:tabs>
          <w:tab w:val="left" w:pos="-720"/>
        </w:tabs>
        <w:suppressAutoHyphens/>
        <w:jc w:val="both"/>
        <w:outlineLvl w:val="0"/>
        <w:rPr>
          <w:rFonts w:ascii="Arial" w:hAnsi="Arial"/>
          <w:sz w:val="22"/>
          <w:lang w:val="fr-FR"/>
        </w:rPr>
      </w:pPr>
      <w:r w:rsidRPr="00962BD3">
        <w:rPr>
          <w:rFonts w:ascii="Arial" w:hAnsi="Arial"/>
          <w:b/>
          <w:bCs/>
          <w:sz w:val="22"/>
          <w:lang w:val="fr-FR"/>
        </w:rPr>
        <w:t>Article</w:t>
      </w:r>
      <w:r w:rsidRPr="00962BD3">
        <w:rPr>
          <w:rFonts w:ascii="Arial" w:hAnsi="Arial"/>
          <w:sz w:val="22"/>
          <w:lang w:val="fr-FR"/>
        </w:rPr>
        <w:t> </w:t>
      </w:r>
      <w:r w:rsidRPr="00962BD3">
        <w:rPr>
          <w:rFonts w:ascii="Arial" w:hAnsi="Arial"/>
          <w:b/>
          <w:bCs/>
          <w:sz w:val="22"/>
          <w:lang w:val="fr-FR"/>
        </w:rPr>
        <w:t>10</w:t>
      </w:r>
    </w:p>
    <w:p w14:paraId="78195EE9" w14:textId="77777777" w:rsidR="00680EF0" w:rsidRPr="00962BD3" w:rsidRDefault="00680EF0">
      <w:pPr>
        <w:tabs>
          <w:tab w:val="left" w:pos="-720"/>
        </w:tabs>
        <w:suppressAutoHyphens/>
        <w:jc w:val="both"/>
        <w:rPr>
          <w:rFonts w:ascii="Arial" w:hAnsi="Arial"/>
          <w:sz w:val="22"/>
          <w:lang w:val="fr-FR"/>
        </w:rPr>
      </w:pPr>
    </w:p>
    <w:p w14:paraId="005B14BF" w14:textId="77777777" w:rsidR="00052380" w:rsidRPr="00962BD3" w:rsidRDefault="00052380" w:rsidP="00052380">
      <w:pPr>
        <w:tabs>
          <w:tab w:val="left" w:pos="-720"/>
        </w:tabs>
        <w:suppressAutoHyphens/>
        <w:jc w:val="both"/>
        <w:rPr>
          <w:rFonts w:ascii="Arial" w:hAnsi="Arial"/>
          <w:sz w:val="22"/>
          <w:lang w:val="fr-FR"/>
        </w:rPr>
      </w:pPr>
      <w:r w:rsidRPr="00962BD3">
        <w:rPr>
          <w:rFonts w:ascii="Arial" w:hAnsi="Arial"/>
          <w:sz w:val="22"/>
          <w:lang w:val="fr-FR"/>
        </w:rPr>
        <w:t>Le travailleur accepte expressément que l’objet du présent accord ne fasse naître aucun droit dans son chef pour l’avenir au moment où l’accord cesse ses effets conformément à l’article 9.</w:t>
      </w:r>
      <w:r>
        <w:rPr>
          <w:rStyle w:val="Voetnootmarkering"/>
          <w:rFonts w:ascii="Arial" w:hAnsi="Arial"/>
          <w:sz w:val="22"/>
          <w:lang w:val="en"/>
        </w:rPr>
        <w:footnoteReference w:id="17"/>
      </w:r>
    </w:p>
    <w:p w14:paraId="41379FDB" w14:textId="77777777" w:rsidR="00680EF0" w:rsidRPr="00962BD3" w:rsidRDefault="00680EF0">
      <w:pPr>
        <w:tabs>
          <w:tab w:val="left" w:pos="-720"/>
        </w:tabs>
        <w:suppressAutoHyphens/>
        <w:jc w:val="both"/>
        <w:rPr>
          <w:rFonts w:ascii="Arial" w:hAnsi="Arial"/>
          <w:sz w:val="22"/>
          <w:lang w:val="fr-FR"/>
        </w:rPr>
      </w:pPr>
    </w:p>
    <w:p w14:paraId="0DFC5E71" w14:textId="77777777" w:rsidR="0044152B" w:rsidRPr="00962BD3" w:rsidRDefault="0044152B" w:rsidP="0044152B">
      <w:pPr>
        <w:tabs>
          <w:tab w:val="right" w:leader="dot" w:pos="9026"/>
        </w:tabs>
        <w:suppressAutoHyphens/>
        <w:rPr>
          <w:rFonts w:ascii="Arial" w:hAnsi="Arial"/>
          <w:sz w:val="22"/>
          <w:szCs w:val="22"/>
          <w:lang w:val="fr-FR"/>
        </w:rPr>
      </w:pPr>
    </w:p>
    <w:p w14:paraId="25BFDAA9" w14:textId="77777777" w:rsidR="0044152B" w:rsidRPr="00962BD3" w:rsidRDefault="0044152B" w:rsidP="0044152B">
      <w:pPr>
        <w:tabs>
          <w:tab w:val="right" w:leader="dot" w:pos="9026"/>
        </w:tabs>
        <w:suppressAutoHyphens/>
        <w:rPr>
          <w:rFonts w:ascii="Arial" w:hAnsi="Arial"/>
          <w:sz w:val="22"/>
          <w:szCs w:val="22"/>
          <w:lang w:val="fr-FR"/>
        </w:rPr>
      </w:pPr>
    </w:p>
    <w:p w14:paraId="4C34556B" w14:textId="77777777" w:rsidR="0044152B" w:rsidRPr="00962BD3" w:rsidRDefault="0044152B" w:rsidP="0044152B">
      <w:pPr>
        <w:tabs>
          <w:tab w:val="right" w:leader="dot" w:pos="9026"/>
        </w:tabs>
        <w:suppressAutoHyphens/>
        <w:rPr>
          <w:rFonts w:ascii="Arial" w:hAnsi="Arial"/>
          <w:sz w:val="22"/>
          <w:szCs w:val="22"/>
          <w:lang w:val="fr-FR"/>
        </w:rPr>
      </w:pPr>
      <w:r w:rsidRPr="00962BD3">
        <w:rPr>
          <w:rFonts w:ascii="Arial" w:hAnsi="Arial"/>
          <w:sz w:val="22"/>
          <w:szCs w:val="22"/>
          <w:lang w:val="fr-FR"/>
        </w:rPr>
        <w:t xml:space="preserve">Fait en deux exemplaires à .......................... le </w:t>
      </w:r>
      <w:r w:rsidRPr="00962BD3">
        <w:rPr>
          <w:rFonts w:ascii="Arial" w:hAnsi="Arial"/>
          <w:sz w:val="22"/>
          <w:szCs w:val="22"/>
          <w:lang w:val="fr-FR"/>
        </w:rPr>
        <w:tab/>
      </w:r>
    </w:p>
    <w:p w14:paraId="0EBDC36A" w14:textId="77777777" w:rsidR="0044152B" w:rsidRPr="00962BD3" w:rsidRDefault="0044152B" w:rsidP="0044152B">
      <w:pPr>
        <w:tabs>
          <w:tab w:val="left" w:pos="-720"/>
        </w:tabs>
        <w:suppressAutoHyphens/>
        <w:rPr>
          <w:rFonts w:ascii="Arial" w:hAnsi="Arial"/>
          <w:sz w:val="22"/>
          <w:szCs w:val="22"/>
          <w:lang w:val="fr-FR"/>
        </w:rPr>
      </w:pPr>
      <w:r w:rsidRPr="00962BD3">
        <w:rPr>
          <w:rFonts w:ascii="Arial" w:hAnsi="Arial"/>
          <w:sz w:val="22"/>
          <w:szCs w:val="22"/>
          <w:lang w:val="fr-FR"/>
        </w:rPr>
        <w:t xml:space="preserve">chaque partie reconnaissant en avoir reçu un exemplaire.  </w:t>
      </w:r>
    </w:p>
    <w:p w14:paraId="20FE6F4F" w14:textId="77777777" w:rsidR="00680EF0" w:rsidRPr="00962BD3" w:rsidRDefault="00680EF0">
      <w:pPr>
        <w:tabs>
          <w:tab w:val="left" w:pos="-720"/>
        </w:tabs>
        <w:suppressAutoHyphens/>
        <w:jc w:val="both"/>
        <w:rPr>
          <w:rFonts w:ascii="Arial" w:hAnsi="Arial"/>
          <w:sz w:val="22"/>
          <w:lang w:val="fr-FR"/>
        </w:rPr>
      </w:pPr>
    </w:p>
    <w:p w14:paraId="5C00ED35" w14:textId="77777777" w:rsidR="0044152B" w:rsidRPr="00962BD3" w:rsidRDefault="0044152B">
      <w:pPr>
        <w:tabs>
          <w:tab w:val="left" w:pos="-720"/>
        </w:tabs>
        <w:suppressAutoHyphens/>
        <w:jc w:val="both"/>
        <w:rPr>
          <w:rFonts w:ascii="Arial" w:hAnsi="Arial"/>
          <w:sz w:val="22"/>
          <w:lang w:val="fr-FR"/>
        </w:rPr>
      </w:pPr>
    </w:p>
    <w:p w14:paraId="2A98FD58" w14:textId="77777777" w:rsidR="0044152B" w:rsidRPr="00962BD3" w:rsidRDefault="0044152B">
      <w:pPr>
        <w:tabs>
          <w:tab w:val="left" w:pos="-720"/>
        </w:tabs>
        <w:suppressAutoHyphens/>
        <w:jc w:val="both"/>
        <w:rPr>
          <w:rFonts w:ascii="Arial" w:hAnsi="Arial"/>
          <w:sz w:val="22"/>
          <w:lang w:val="fr-FR"/>
        </w:rPr>
      </w:pPr>
    </w:p>
    <w:p w14:paraId="4A3BF2CF" w14:textId="77777777" w:rsidR="0044152B" w:rsidRPr="00962BD3" w:rsidRDefault="0044152B">
      <w:pPr>
        <w:tabs>
          <w:tab w:val="left" w:pos="-720"/>
        </w:tabs>
        <w:suppressAutoHyphens/>
        <w:jc w:val="both"/>
        <w:rPr>
          <w:rFonts w:ascii="Arial" w:hAnsi="Arial"/>
          <w:sz w:val="22"/>
          <w:lang w:val="fr-FR"/>
        </w:rPr>
      </w:pPr>
    </w:p>
    <w:p w14:paraId="78DEC0DE" w14:textId="77777777" w:rsidR="00680EF0" w:rsidRPr="00962BD3" w:rsidRDefault="00680EF0">
      <w:pPr>
        <w:tabs>
          <w:tab w:val="left" w:pos="-720"/>
        </w:tabs>
        <w:suppressAutoHyphens/>
        <w:jc w:val="both"/>
        <w:rPr>
          <w:rFonts w:ascii="Arial" w:hAnsi="Arial"/>
          <w:sz w:val="22"/>
          <w:lang w:val="fr-FR"/>
        </w:rPr>
      </w:pPr>
      <w:r w:rsidRPr="00962BD3">
        <w:rPr>
          <w:rFonts w:ascii="Arial" w:hAnsi="Arial"/>
          <w:sz w:val="22"/>
          <w:lang w:val="fr-FR"/>
        </w:rPr>
        <w:t>L’employeur,</w:t>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t>Le travailleur,</w:t>
      </w:r>
    </w:p>
    <w:p w14:paraId="149A0467" w14:textId="77777777" w:rsidR="00680EF0" w:rsidRPr="00962BD3" w:rsidRDefault="00680EF0">
      <w:pPr>
        <w:tabs>
          <w:tab w:val="left" w:pos="-720"/>
        </w:tabs>
        <w:suppressAutoHyphens/>
        <w:jc w:val="both"/>
        <w:rPr>
          <w:rFonts w:ascii="Arial" w:hAnsi="Arial"/>
          <w:sz w:val="22"/>
          <w:lang w:val="fr-FR"/>
        </w:rPr>
      </w:pPr>
      <w:r w:rsidRPr="00962BD3">
        <w:rPr>
          <w:rFonts w:ascii="Arial" w:hAnsi="Arial"/>
          <w:sz w:val="22"/>
          <w:lang w:val="fr-FR"/>
        </w:rPr>
        <w:t xml:space="preserve">pour accord </w:t>
      </w:r>
      <w:r>
        <w:rPr>
          <w:rStyle w:val="Voetnootmarkering"/>
          <w:rFonts w:ascii="Arial" w:hAnsi="Arial"/>
          <w:sz w:val="22"/>
          <w:lang w:val="en"/>
        </w:rPr>
        <w:footnoteReference w:id="18"/>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r>
      <w:r w:rsidRPr="00962BD3">
        <w:rPr>
          <w:rFonts w:ascii="Arial" w:hAnsi="Arial"/>
          <w:sz w:val="22"/>
          <w:lang w:val="fr-FR"/>
        </w:rPr>
        <w:tab/>
        <w:t xml:space="preserve">pour accord </w:t>
      </w:r>
      <w:r>
        <w:rPr>
          <w:rStyle w:val="Voetnootmarkering"/>
          <w:rFonts w:ascii="Arial" w:hAnsi="Arial"/>
          <w:sz w:val="22"/>
          <w:lang w:val="en"/>
        </w:rPr>
        <w:footnoteReference w:id="19"/>
      </w:r>
    </w:p>
    <w:p w14:paraId="73A7B1B7" w14:textId="77777777" w:rsidR="00680EF0" w:rsidRDefault="00680EF0">
      <w:pPr>
        <w:tabs>
          <w:tab w:val="left" w:pos="-720"/>
        </w:tabs>
        <w:suppressAutoHyphens/>
        <w:jc w:val="both"/>
        <w:rPr>
          <w:rFonts w:ascii="Arial" w:hAnsi="Arial"/>
          <w:sz w:val="22"/>
        </w:rPr>
      </w:pPr>
      <w:r>
        <w:rPr>
          <w:rFonts w:ascii="Arial" w:hAnsi="Arial"/>
          <w:sz w:val="22"/>
          <w:lang w:val="en"/>
        </w:rPr>
        <w:t>(signature)</w:t>
      </w:r>
      <w:r>
        <w:rPr>
          <w:rFonts w:ascii="Arial" w:hAnsi="Arial"/>
          <w:sz w:val="22"/>
          <w:lang w:val="en"/>
        </w:rPr>
        <w:tab/>
      </w:r>
      <w:r>
        <w:rPr>
          <w:rFonts w:ascii="Arial" w:hAnsi="Arial"/>
          <w:sz w:val="22"/>
          <w:lang w:val="en"/>
        </w:rPr>
        <w:tab/>
      </w:r>
      <w:r>
        <w:rPr>
          <w:rFonts w:ascii="Arial" w:hAnsi="Arial"/>
          <w:sz w:val="22"/>
          <w:lang w:val="en"/>
        </w:rPr>
        <w:tab/>
      </w:r>
      <w:r>
        <w:rPr>
          <w:rFonts w:ascii="Arial" w:hAnsi="Arial"/>
          <w:sz w:val="22"/>
          <w:lang w:val="en"/>
        </w:rPr>
        <w:tab/>
      </w:r>
      <w:r>
        <w:rPr>
          <w:rFonts w:ascii="Arial" w:hAnsi="Arial"/>
          <w:sz w:val="22"/>
          <w:lang w:val="en"/>
        </w:rPr>
        <w:tab/>
      </w:r>
      <w:r>
        <w:rPr>
          <w:rFonts w:ascii="Arial" w:hAnsi="Arial"/>
          <w:sz w:val="22"/>
          <w:lang w:val="en"/>
        </w:rPr>
        <w:tab/>
        <w:t>(signature)</w:t>
      </w:r>
    </w:p>
    <w:p w14:paraId="0359B292" w14:textId="77777777" w:rsidR="00680EF0" w:rsidRDefault="00680EF0">
      <w:pPr>
        <w:tabs>
          <w:tab w:val="left" w:pos="-720"/>
        </w:tabs>
        <w:suppressAutoHyphens/>
        <w:jc w:val="both"/>
        <w:rPr>
          <w:rFonts w:ascii="Arial" w:hAnsi="Arial"/>
          <w:sz w:val="22"/>
        </w:rPr>
      </w:pPr>
    </w:p>
    <w:sectPr w:rsidR="00680EF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8BE8" w14:textId="77777777" w:rsidR="00465C36" w:rsidRDefault="00465C36">
      <w:pPr>
        <w:spacing w:line="20" w:lineRule="exact"/>
        <w:rPr>
          <w:sz w:val="24"/>
        </w:rPr>
      </w:pPr>
    </w:p>
  </w:endnote>
  <w:endnote w:type="continuationSeparator" w:id="0">
    <w:p w14:paraId="544B1DF0" w14:textId="77777777" w:rsidR="00465C36" w:rsidRDefault="00465C36">
      <w:r>
        <w:rPr>
          <w:sz w:val="24"/>
        </w:rPr>
        <w:t xml:space="preserve"> </w:t>
      </w:r>
    </w:p>
  </w:endnote>
  <w:endnote w:type="continuationNotice" w:id="1">
    <w:p w14:paraId="00AE562B" w14:textId="77777777" w:rsidR="00465C36" w:rsidRDefault="00465C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7569" w14:textId="77777777" w:rsidR="008755AA" w:rsidRDefault="008755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011D" w14:textId="77777777" w:rsidR="008755AA" w:rsidRDefault="008755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F17C" w14:textId="77777777" w:rsidR="008755AA" w:rsidRDefault="008755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2C89" w14:textId="77777777" w:rsidR="00465C36" w:rsidRDefault="00465C36">
      <w:r>
        <w:rPr>
          <w:sz w:val="24"/>
        </w:rPr>
        <w:continuationSeparator/>
      </w:r>
    </w:p>
  </w:footnote>
  <w:footnote w:type="continuationSeparator" w:id="0">
    <w:p w14:paraId="05E9D0C2" w14:textId="77777777" w:rsidR="00465C36" w:rsidRDefault="00465C36">
      <w:r>
        <w:continuationSeparator/>
      </w:r>
    </w:p>
  </w:footnote>
  <w:footnote w:id="1">
    <w:p w14:paraId="0840AF5C" w14:textId="77777777" w:rsidR="00065C7C" w:rsidRPr="00FE2A3D" w:rsidRDefault="00545DBB" w:rsidP="005260C2">
      <w:pPr>
        <w:pStyle w:val="Voetnoottekst"/>
        <w:rPr>
          <w:rFonts w:ascii="Arial" w:hAnsi="Arial" w:cs="Arial"/>
          <w:iCs/>
          <w:color w:val="000000"/>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w:t>
      </w:r>
      <w:r w:rsidRPr="00FE2A3D">
        <w:rPr>
          <w:rFonts w:ascii="Arial" w:hAnsi="Arial" w:cs="Arial"/>
          <w:sz w:val="16"/>
          <w:szCs w:val="16"/>
          <w:lang w:val="fr-FR"/>
        </w:rPr>
        <w:t xml:space="preserve">Inséré par l’arrêté royal du </w:t>
      </w:r>
      <w:r w:rsidR="00FE2A3D" w:rsidRPr="00FE2A3D">
        <w:rPr>
          <w:rFonts w:ascii="Arial" w:hAnsi="Arial" w:cs="Arial"/>
          <w:sz w:val="16"/>
          <w:szCs w:val="16"/>
          <w:lang w:val="fr-FR"/>
        </w:rPr>
        <w:t>21/07/2021</w:t>
      </w:r>
      <w:r w:rsidRPr="00FE2A3D">
        <w:rPr>
          <w:rFonts w:ascii="Arial" w:hAnsi="Arial" w:cs="Arial"/>
          <w:sz w:val="16"/>
          <w:szCs w:val="16"/>
          <w:lang w:val="fr-FR"/>
        </w:rPr>
        <w:t xml:space="preserve"> modifiant </w:t>
      </w:r>
      <w:r w:rsidRPr="00FE2A3D">
        <w:rPr>
          <w:rFonts w:ascii="Arial" w:hAnsi="Arial" w:cs="Arial"/>
          <w:color w:val="000000"/>
          <w:sz w:val="16"/>
          <w:szCs w:val="16"/>
          <w:lang w:val="fr-FR"/>
        </w:rPr>
        <w:t xml:space="preserve">un article 19quinquies dans l’arrêté royal du </w:t>
      </w:r>
    </w:p>
    <w:p w14:paraId="349412F8" w14:textId="77777777" w:rsidR="00065C7C" w:rsidRPr="00FE2A3D" w:rsidRDefault="00065C7C" w:rsidP="005260C2">
      <w:pPr>
        <w:pStyle w:val="Voetnoottekst"/>
        <w:rPr>
          <w:rFonts w:ascii="Arial" w:hAnsi="Arial" w:cs="Arial"/>
          <w:iCs/>
          <w:color w:val="000000"/>
          <w:sz w:val="16"/>
          <w:szCs w:val="16"/>
          <w:lang w:val="fr-FR"/>
        </w:rPr>
      </w:pPr>
      <w:r w:rsidRPr="00FE2A3D">
        <w:rPr>
          <w:rFonts w:ascii="Arial" w:hAnsi="Arial" w:cs="Arial"/>
          <w:color w:val="000000"/>
          <w:sz w:val="16"/>
          <w:szCs w:val="16"/>
          <w:lang w:val="fr-FR"/>
        </w:rPr>
        <w:t xml:space="preserve">  28 novembre 1969 pris en exécution de la loi du 27 juin 1969 révisant l’arrêté-loi du 28 décembre 1944 concernant </w:t>
      </w:r>
    </w:p>
    <w:p w14:paraId="2FA896ED" w14:textId="77777777" w:rsidR="00545DBB" w:rsidRPr="00962BD3" w:rsidRDefault="00065C7C" w:rsidP="005260C2">
      <w:pPr>
        <w:pStyle w:val="Voetnoottekst"/>
        <w:rPr>
          <w:rFonts w:ascii="Arial" w:hAnsi="Arial" w:cs="Arial"/>
          <w:sz w:val="16"/>
          <w:szCs w:val="16"/>
          <w:lang w:val="fr-FR"/>
        </w:rPr>
      </w:pPr>
      <w:r w:rsidRPr="00FE2A3D">
        <w:rPr>
          <w:rFonts w:ascii="Arial" w:hAnsi="Arial" w:cs="Arial"/>
          <w:color w:val="000000"/>
          <w:sz w:val="16"/>
          <w:szCs w:val="16"/>
          <w:lang w:val="fr-FR"/>
        </w:rPr>
        <w:t xml:space="preserve">  la sécurité sociale des travailleurs.</w:t>
      </w:r>
    </w:p>
  </w:footnote>
  <w:footnote w:id="2">
    <w:p w14:paraId="71B2CBF9" w14:textId="77777777" w:rsidR="00AD2714" w:rsidRPr="00962BD3" w:rsidRDefault="000F7B70">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Biffer si pas d’application et l’employeur octroie le montant maximum/même montant de prime coronavirus à tous les</w:t>
      </w:r>
    </w:p>
    <w:p w14:paraId="73481367" w14:textId="77777777" w:rsidR="000F7B70" w:rsidRPr="00962BD3" w:rsidRDefault="00AD2714">
      <w:pPr>
        <w:pStyle w:val="Voetnoottekst"/>
        <w:rPr>
          <w:lang w:val="fr-FR"/>
        </w:rPr>
      </w:pPr>
      <w:r w:rsidRPr="00962BD3">
        <w:rPr>
          <w:rFonts w:ascii="Arial" w:hAnsi="Arial"/>
          <w:sz w:val="16"/>
          <w:szCs w:val="16"/>
          <w:lang w:val="fr-FR"/>
        </w:rPr>
        <w:t xml:space="preserve">   membres du personnel concernés. </w:t>
      </w:r>
      <w:r w:rsidRPr="00962BD3">
        <w:rPr>
          <w:lang w:val="fr-FR"/>
        </w:rPr>
        <w:t xml:space="preserve"> </w:t>
      </w:r>
    </w:p>
  </w:footnote>
  <w:footnote w:id="3">
    <w:p w14:paraId="2F1D51AD" w14:textId="77777777" w:rsidR="00545DBB" w:rsidRPr="00962BD3" w:rsidRDefault="00545DBB">
      <w:pPr>
        <w:pStyle w:val="Voetnoottekst"/>
        <w:rPr>
          <w:rFonts w:ascii="Arial" w:hAnsi="Arial" w:cs="Arial"/>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Biffer les mentions inutiles.</w:t>
      </w:r>
    </w:p>
  </w:footnote>
  <w:footnote w:id="4">
    <w:p w14:paraId="12D32C0C" w14:textId="77777777" w:rsidR="00220CF1" w:rsidRPr="00962BD3" w:rsidRDefault="00220CF1">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L’octroi doit avoir lieu au plus tard le 31 décembre 2021 pour que la prime coronavirus puisse être octroyée en exonération de</w:t>
      </w:r>
      <w:r w:rsidRPr="00962BD3">
        <w:rPr>
          <w:rFonts w:ascii="Arial" w:hAnsi="Arial"/>
          <w:sz w:val="16"/>
          <w:szCs w:val="16"/>
          <w:lang w:val="fr-FR"/>
        </w:rPr>
        <w:br/>
        <w:t xml:space="preserve">   cotisations de sécurité sociale ordinaires et d’impôts. La prime coronavirus est toutefois soumise à une cotisation patronale spéciale</w:t>
      </w:r>
      <w:r w:rsidRPr="00962BD3">
        <w:rPr>
          <w:rFonts w:ascii="Arial" w:hAnsi="Arial"/>
          <w:sz w:val="16"/>
          <w:szCs w:val="16"/>
          <w:lang w:val="fr-FR"/>
        </w:rPr>
        <w:br/>
        <w:t xml:space="preserve">   de 16,5 %.</w:t>
      </w:r>
    </w:p>
  </w:footnote>
  <w:footnote w:id="5">
    <w:p w14:paraId="4A4D85CD" w14:textId="77777777" w:rsidR="00A177FA" w:rsidRPr="00962BD3" w:rsidRDefault="00A177FA" w:rsidP="00A177FA">
      <w:pPr>
        <w:pStyle w:val="Voetnoottekst"/>
        <w:rPr>
          <w:rFonts w:ascii="Arial" w:hAnsi="Arial" w:cs="Arial"/>
          <w:sz w:val="16"/>
          <w:szCs w:val="16"/>
          <w:lang w:val="fr-FR"/>
        </w:rPr>
      </w:pPr>
      <w:r>
        <w:rPr>
          <w:rStyle w:val="Voetnootmarkering"/>
          <w:lang w:val="en"/>
        </w:rPr>
        <w:footnoteRef/>
      </w:r>
      <w:r w:rsidRPr="00962BD3">
        <w:rPr>
          <w:rStyle w:val="Voetnootmarkering"/>
          <w:lang w:val="fr-FR"/>
        </w:rPr>
        <w:t xml:space="preserve"> </w:t>
      </w:r>
      <w:r w:rsidRPr="00962BD3">
        <w:rPr>
          <w:rFonts w:ascii="Arial" w:hAnsi="Arial" w:cs="Arial"/>
          <w:sz w:val="16"/>
          <w:szCs w:val="16"/>
          <w:lang w:val="fr-FR"/>
        </w:rPr>
        <w:t>Il s’agit de commerces de détail qui, en présence physique simultanée du consommateur dans l’unité d’établissement,</w:t>
      </w:r>
      <w:r w:rsidRPr="00962BD3">
        <w:rPr>
          <w:rFonts w:ascii="Arial" w:hAnsi="Arial" w:cs="Arial"/>
          <w:sz w:val="16"/>
          <w:szCs w:val="16"/>
          <w:lang w:val="fr-FR"/>
        </w:rPr>
        <w:br/>
        <w:t xml:space="preserve">   proposent des biens au consommateur, y compris les services de réparation où le bien à réparer est physiquement</w:t>
      </w:r>
      <w:r w:rsidRPr="00962BD3">
        <w:rPr>
          <w:rFonts w:ascii="Arial" w:hAnsi="Arial" w:cs="Arial"/>
          <w:sz w:val="16"/>
          <w:szCs w:val="16"/>
          <w:lang w:val="fr-FR"/>
        </w:rPr>
        <w:br/>
        <w:t xml:space="preserve">   apporté et récupéré par le consommateur dans l’unité d’établissement</w:t>
      </w:r>
    </w:p>
  </w:footnote>
  <w:footnote w:id="6">
    <w:p w14:paraId="1B12E137" w14:textId="77777777" w:rsidR="00A177FA" w:rsidRPr="00962BD3" w:rsidRDefault="00A177FA">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Cela comprend également les saunas, bancs solaires, jacuzzis, cabines à vapeur et hammams.</w:t>
      </w:r>
    </w:p>
  </w:footnote>
  <w:footnote w:id="7">
    <w:p w14:paraId="3E56C95B" w14:textId="77777777" w:rsidR="00A177FA" w:rsidRPr="00962BD3" w:rsidRDefault="00A177FA" w:rsidP="00A177FA">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Attractions touristiques relevant du champ d’application de la commission paritaire 333. Il s’agit notamment :</w:t>
      </w:r>
      <w:r w:rsidRPr="00962BD3">
        <w:rPr>
          <w:rFonts w:ascii="Arial" w:hAnsi="Arial"/>
          <w:sz w:val="16"/>
          <w:szCs w:val="16"/>
          <w:lang w:val="fr-FR"/>
        </w:rPr>
        <w:br/>
        <w:t xml:space="preserve">   des parcs d’attraction, parcs aquatiques, attractions aquatiques (kayaks, etc.), trains touristiques et téléphériques, attractions naturelles comme des jardins ;</w:t>
      </w:r>
      <w:r w:rsidRPr="00962BD3">
        <w:rPr>
          <w:rFonts w:ascii="Arial" w:hAnsi="Arial"/>
          <w:sz w:val="16"/>
          <w:szCs w:val="16"/>
          <w:lang w:val="fr-FR"/>
        </w:rPr>
        <w:br/>
        <w:t xml:space="preserve">   des parcs, réserves naturelles, grottes et cavernes, parcs animaliers et zoos, attractions culturelles (châteaux, forteresses,</w:t>
      </w:r>
      <w:r w:rsidRPr="00962BD3">
        <w:rPr>
          <w:rFonts w:ascii="Arial" w:hAnsi="Arial"/>
          <w:sz w:val="16"/>
          <w:szCs w:val="16"/>
          <w:lang w:val="fr-FR"/>
        </w:rPr>
        <w:br/>
        <w:t xml:space="preserve">   résidences historiques et monuments, musées, etc.) et attractions scientifiques (aquariums, centres d’observation, planétariums, etc.) ;</w:t>
      </w:r>
      <w:r w:rsidRPr="00962BD3">
        <w:rPr>
          <w:rFonts w:ascii="Arial" w:hAnsi="Arial"/>
          <w:sz w:val="16"/>
          <w:szCs w:val="16"/>
          <w:lang w:val="fr-FR"/>
        </w:rPr>
        <w:br/>
        <w:t xml:space="preserve">   des centres de loisirs et parcs à thème.</w:t>
      </w:r>
    </w:p>
  </w:footnote>
  <w:footnote w:id="8">
    <w:p w14:paraId="227781C0" w14:textId="77777777" w:rsidR="003F0807" w:rsidRPr="00962BD3" w:rsidRDefault="003F0807" w:rsidP="003F0807">
      <w:pPr>
        <w:overflowPunct/>
        <w:textAlignment w:val="auto"/>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Les établissements appartenant au secteur culturel qui sont agréés, approuvés ou subventionnés par l’autorité compétente.</w:t>
      </w:r>
    </w:p>
  </w:footnote>
  <w:footnote w:id="9">
    <w:p w14:paraId="5DB9667C" w14:textId="77777777" w:rsidR="00E872E3" w:rsidRPr="00962BD3" w:rsidRDefault="00E872E3" w:rsidP="00E872E3">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 xml:space="preserve">Associations sportives pour lesquelles il existe une fédération reconnue ou subventionnée par les communautés ou qui font partie </w:t>
      </w:r>
      <w:r w:rsidRPr="00962BD3">
        <w:rPr>
          <w:rFonts w:ascii="Arial" w:hAnsi="Arial"/>
          <w:sz w:val="16"/>
          <w:szCs w:val="16"/>
          <w:lang w:val="fr-FR"/>
        </w:rPr>
        <w:br/>
        <w:t xml:space="preserve">    d’une fédération nationale.</w:t>
      </w:r>
    </w:p>
  </w:footnote>
  <w:footnote w:id="10">
    <w:p w14:paraId="2C9D84AE" w14:textId="77777777" w:rsidR="00843F40" w:rsidRPr="00962BD3" w:rsidRDefault="00843F40" w:rsidP="00843F40">
      <w:pPr>
        <w:pStyle w:val="Voetnoottekst"/>
        <w:rPr>
          <w:rFonts w:ascii="Arial" w:hAnsi="Arial" w:cs="Arial"/>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Nom de l’émetteur agréé ou CARDSTOP (070 344 344).</w:t>
      </w:r>
    </w:p>
  </w:footnote>
  <w:footnote w:id="11">
    <w:p w14:paraId="31F7D4B0" w14:textId="77777777" w:rsidR="007728AC" w:rsidRPr="00962BD3" w:rsidRDefault="007728AC">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Nom de l’émetteur agréé ou CARDSTOP.</w:t>
      </w:r>
    </w:p>
  </w:footnote>
  <w:footnote w:id="12">
    <w:p w14:paraId="0BA736BD" w14:textId="77777777" w:rsidR="007728AC" w:rsidRPr="00962BD3" w:rsidRDefault="007728AC">
      <w:pPr>
        <w:pStyle w:val="Voetnoottekst"/>
        <w:rPr>
          <w:lang w:val="fr-FR"/>
        </w:rPr>
      </w:pPr>
      <w:r>
        <w:rPr>
          <w:rStyle w:val="Voetnootmarkering"/>
          <w:lang w:val="en"/>
        </w:rPr>
        <w:footnoteRef/>
      </w:r>
      <w:r w:rsidRPr="00962BD3">
        <w:rPr>
          <w:lang w:val="fr-FR"/>
        </w:rPr>
        <w:t xml:space="preserve"> </w:t>
      </w:r>
      <w:r w:rsidRPr="00962BD3">
        <w:rPr>
          <w:rFonts w:ascii="Arial" w:hAnsi="Arial"/>
          <w:sz w:val="16"/>
          <w:szCs w:val="16"/>
          <w:lang w:val="fr-FR"/>
        </w:rPr>
        <w:t>Nom de l’émetteur agréé et/ou CARDSTOP.</w:t>
      </w:r>
    </w:p>
  </w:footnote>
  <w:footnote w:id="13">
    <w:p w14:paraId="28EB9920" w14:textId="77777777" w:rsidR="007728AC" w:rsidRPr="00962BD3" w:rsidRDefault="007728AC" w:rsidP="007728AC">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Ce coût ne peut pas excéder 5 EUR.</w:t>
      </w:r>
    </w:p>
  </w:footnote>
  <w:footnote w:id="14">
    <w:p w14:paraId="715E1765" w14:textId="77777777" w:rsidR="007728AC" w:rsidRPr="00962BD3" w:rsidRDefault="007728AC" w:rsidP="007728AC">
      <w:pPr>
        <w:pStyle w:val="Voetnoottekst"/>
        <w:rPr>
          <w:lang w:val="fr-FR"/>
        </w:rPr>
      </w:pPr>
      <w:r>
        <w:rPr>
          <w:rStyle w:val="Voetnootmarkering"/>
          <w:lang w:val="en"/>
        </w:rPr>
        <w:footnoteRef/>
      </w:r>
      <w:r w:rsidRPr="00962BD3">
        <w:rPr>
          <w:rFonts w:ascii="Arial" w:hAnsi="Arial" w:cs="Arial"/>
          <w:sz w:val="16"/>
          <w:szCs w:val="16"/>
          <w:lang w:val="fr-FR"/>
        </w:rPr>
        <w:t xml:space="preserve"> Ce coût ne peut dépasser la valeur nominale d’un chèque-repas.</w:t>
      </w:r>
    </w:p>
  </w:footnote>
  <w:footnote w:id="15">
    <w:p w14:paraId="41B4756D" w14:textId="77777777" w:rsidR="004F1EA7" w:rsidRPr="00962BD3" w:rsidRDefault="004F1EA7">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 xml:space="preserve">La date ne peut être antérieure au 1er août 2021. </w:t>
      </w:r>
    </w:p>
  </w:footnote>
  <w:footnote w:id="16">
    <w:p w14:paraId="4309BAA1" w14:textId="77777777" w:rsidR="004F1EA7" w:rsidRPr="00962BD3" w:rsidRDefault="004F1EA7">
      <w:pPr>
        <w:pStyle w:val="Voetnoottekst"/>
        <w:rPr>
          <w:rFonts w:ascii="Arial" w:hAnsi="Arial" w:cs="Arial"/>
          <w:sz w:val="16"/>
          <w:szCs w:val="16"/>
          <w:lang w:val="fr-FR"/>
        </w:rPr>
      </w:pPr>
      <w:r>
        <w:rPr>
          <w:rStyle w:val="Voetnootmarkering"/>
          <w:lang w:val="en"/>
        </w:rPr>
        <w:footnoteRef/>
      </w:r>
      <w:r w:rsidRPr="00962BD3">
        <w:rPr>
          <w:lang w:val="fr-FR"/>
        </w:rPr>
        <w:t xml:space="preserve"> </w:t>
      </w:r>
      <w:r w:rsidRPr="00962BD3">
        <w:rPr>
          <w:rFonts w:ascii="Arial" w:hAnsi="Arial"/>
          <w:sz w:val="16"/>
          <w:szCs w:val="16"/>
          <w:lang w:val="fr-FR"/>
        </w:rPr>
        <w:t>La date limite est le 31 décembre 2021.</w:t>
      </w:r>
    </w:p>
  </w:footnote>
  <w:footnote w:id="17">
    <w:p w14:paraId="674978C5" w14:textId="77777777" w:rsidR="00545DBB" w:rsidRPr="00962BD3" w:rsidRDefault="00545DBB" w:rsidP="0044152B">
      <w:pPr>
        <w:tabs>
          <w:tab w:val="left" w:pos="-720"/>
        </w:tabs>
        <w:suppressAutoHyphens/>
        <w:rPr>
          <w:rFonts w:ascii="Arial" w:hAnsi="Arial" w:cs="Arial"/>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Biffer les mentions inutiles.</w:t>
      </w:r>
    </w:p>
  </w:footnote>
  <w:footnote w:id="18">
    <w:p w14:paraId="08AB05F2" w14:textId="77777777" w:rsidR="00545DBB" w:rsidRPr="00962BD3" w:rsidRDefault="00545DBB" w:rsidP="0044152B">
      <w:pPr>
        <w:tabs>
          <w:tab w:val="left" w:pos="-720"/>
        </w:tabs>
        <w:suppressAutoHyphens/>
        <w:rPr>
          <w:rFonts w:ascii="Arial" w:hAnsi="Arial" w:cs="Arial"/>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Les mots « pour accord » doivent être écrits à la main par les parties.</w:t>
      </w:r>
    </w:p>
  </w:footnote>
  <w:footnote w:id="19">
    <w:p w14:paraId="240FC95E" w14:textId="77777777" w:rsidR="0044152B" w:rsidRPr="00962BD3" w:rsidRDefault="0044152B" w:rsidP="0044152B">
      <w:pPr>
        <w:pStyle w:val="Voetnoottekst"/>
        <w:rPr>
          <w:rFonts w:ascii="Arial" w:hAnsi="Arial" w:cs="Arial"/>
          <w:sz w:val="16"/>
          <w:szCs w:val="16"/>
          <w:lang w:val="fr-FR"/>
        </w:rPr>
      </w:pPr>
      <w:r>
        <w:rPr>
          <w:rStyle w:val="Voetnootmarkering"/>
          <w:rFonts w:ascii="Arial" w:hAnsi="Arial" w:cs="Arial"/>
          <w:sz w:val="16"/>
          <w:szCs w:val="16"/>
          <w:lang w:val="en"/>
        </w:rPr>
        <w:footnoteRef/>
      </w:r>
      <w:r w:rsidRPr="00962BD3">
        <w:rPr>
          <w:rFonts w:ascii="Arial" w:hAnsi="Arial" w:cs="Arial"/>
          <w:sz w:val="16"/>
          <w:szCs w:val="16"/>
          <w:lang w:val="fr-FR"/>
        </w:rPr>
        <w:t xml:space="preserve"> Les mots « pour accord » doivent être écrits à la main par les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0C69" w14:textId="77777777" w:rsidR="008755AA" w:rsidRDefault="008755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3801" w14:textId="77777777" w:rsidR="008755AA" w:rsidRDefault="008755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766A" w14:textId="77777777" w:rsidR="008755AA" w:rsidRDefault="008755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C84D12"/>
    <w:lvl w:ilvl="0">
      <w:numFmt w:val="bullet"/>
      <w:lvlText w:val="*"/>
      <w:lvlJc w:val="left"/>
    </w:lvl>
  </w:abstractNum>
  <w:abstractNum w:abstractNumId="1" w15:restartNumberingAfterBreak="0">
    <w:nsid w:val="29501A89"/>
    <w:multiLevelType w:val="hybridMultilevel"/>
    <w:tmpl w:val="4574F90E"/>
    <w:lvl w:ilvl="0" w:tplc="F7B460C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7E62F4"/>
    <w:multiLevelType w:val="hybridMultilevel"/>
    <w:tmpl w:val="E43A1DDA"/>
    <w:lvl w:ilvl="0" w:tplc="04090005">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327A2F95"/>
    <w:multiLevelType w:val="hybridMultilevel"/>
    <w:tmpl w:val="4ED6F7A0"/>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43B95EE5"/>
    <w:multiLevelType w:val="hybridMultilevel"/>
    <w:tmpl w:val="176852DA"/>
    <w:lvl w:ilvl="0" w:tplc="D7E8907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7218B8"/>
    <w:multiLevelType w:val="singleLevel"/>
    <w:tmpl w:val="1EA03B70"/>
    <w:lvl w:ilvl="0">
      <w:start w:val="2"/>
      <w:numFmt w:val="decimal"/>
      <w:lvlText w:val="%1."/>
      <w:legacy w:legacy="1" w:legacySpace="0" w:legacyIndent="720"/>
      <w:lvlJc w:val="left"/>
      <w:pPr>
        <w:ind w:left="720" w:hanging="720"/>
      </w:pPr>
    </w:lvl>
  </w:abstractNum>
  <w:abstractNum w:abstractNumId="6" w15:restartNumberingAfterBreak="0">
    <w:nsid w:val="46317E2C"/>
    <w:multiLevelType w:val="hybridMultilevel"/>
    <w:tmpl w:val="4B8A8560"/>
    <w:lvl w:ilvl="0" w:tplc="04090005">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690356D4"/>
    <w:multiLevelType w:val="hybridMultilevel"/>
    <w:tmpl w:val="089CA468"/>
    <w:lvl w:ilvl="0" w:tplc="6A9A08E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E5B78EC"/>
    <w:multiLevelType w:val="hybridMultilevel"/>
    <w:tmpl w:val="9200A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2"/>
        <w:numFmt w:val="bullet"/>
        <w:lvlText w:val="-"/>
        <w:legacy w:legacy="1" w:legacySpace="0" w:legacyIndent="1080"/>
        <w:lvlJc w:val="left"/>
        <w:pPr>
          <w:ind w:left="1800" w:hanging="1080"/>
        </w:pPr>
      </w:lvl>
    </w:lvlOverride>
  </w:num>
  <w:num w:numId="3">
    <w:abstractNumId w:val="6"/>
  </w:num>
  <w:num w:numId="4">
    <w:abstractNumId w:val="8"/>
  </w:num>
  <w:num w:numId="5">
    <w:abstractNumId w:val="2"/>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B47"/>
    <w:rsid w:val="00011214"/>
    <w:rsid w:val="0002543A"/>
    <w:rsid w:val="00031B6D"/>
    <w:rsid w:val="00052380"/>
    <w:rsid w:val="00065C7C"/>
    <w:rsid w:val="00087E0C"/>
    <w:rsid w:val="00097F17"/>
    <w:rsid w:val="000A13EE"/>
    <w:rsid w:val="000A47D0"/>
    <w:rsid w:val="000F7B70"/>
    <w:rsid w:val="00101490"/>
    <w:rsid w:val="00105ACE"/>
    <w:rsid w:val="00120423"/>
    <w:rsid w:val="001342EE"/>
    <w:rsid w:val="001A17F2"/>
    <w:rsid w:val="001A6F85"/>
    <w:rsid w:val="002155D1"/>
    <w:rsid w:val="00220CF1"/>
    <w:rsid w:val="002700D2"/>
    <w:rsid w:val="002726EB"/>
    <w:rsid w:val="002C6FB6"/>
    <w:rsid w:val="00302491"/>
    <w:rsid w:val="003368E4"/>
    <w:rsid w:val="003B2A32"/>
    <w:rsid w:val="003C1B57"/>
    <w:rsid w:val="003C2A35"/>
    <w:rsid w:val="003F0807"/>
    <w:rsid w:val="00421FE0"/>
    <w:rsid w:val="0044152B"/>
    <w:rsid w:val="0044502C"/>
    <w:rsid w:val="004542AC"/>
    <w:rsid w:val="00456248"/>
    <w:rsid w:val="0046430E"/>
    <w:rsid w:val="00465C36"/>
    <w:rsid w:val="00484B77"/>
    <w:rsid w:val="004A0757"/>
    <w:rsid w:val="004F1EA7"/>
    <w:rsid w:val="004F4967"/>
    <w:rsid w:val="0051082C"/>
    <w:rsid w:val="005260C2"/>
    <w:rsid w:val="0053031F"/>
    <w:rsid w:val="00531F3E"/>
    <w:rsid w:val="005339FC"/>
    <w:rsid w:val="00545DBB"/>
    <w:rsid w:val="0056636F"/>
    <w:rsid w:val="0059705F"/>
    <w:rsid w:val="005B03B9"/>
    <w:rsid w:val="00622B60"/>
    <w:rsid w:val="006350DF"/>
    <w:rsid w:val="00640577"/>
    <w:rsid w:val="00680EF0"/>
    <w:rsid w:val="006E6E2A"/>
    <w:rsid w:val="00715027"/>
    <w:rsid w:val="00734E66"/>
    <w:rsid w:val="007728AC"/>
    <w:rsid w:val="00775CF3"/>
    <w:rsid w:val="00824CD2"/>
    <w:rsid w:val="00843F40"/>
    <w:rsid w:val="00871D40"/>
    <w:rsid w:val="008755AA"/>
    <w:rsid w:val="008E44E0"/>
    <w:rsid w:val="00920151"/>
    <w:rsid w:val="00944B5D"/>
    <w:rsid w:val="0096102D"/>
    <w:rsid w:val="00962BD3"/>
    <w:rsid w:val="009915C8"/>
    <w:rsid w:val="009E2B4B"/>
    <w:rsid w:val="009F0C53"/>
    <w:rsid w:val="009F32D7"/>
    <w:rsid w:val="00A13F79"/>
    <w:rsid w:val="00A177FA"/>
    <w:rsid w:val="00A33C71"/>
    <w:rsid w:val="00AD2714"/>
    <w:rsid w:val="00B1666B"/>
    <w:rsid w:val="00B355A5"/>
    <w:rsid w:val="00B92D36"/>
    <w:rsid w:val="00BE1AD5"/>
    <w:rsid w:val="00BE7A34"/>
    <w:rsid w:val="00CB5D83"/>
    <w:rsid w:val="00CE2902"/>
    <w:rsid w:val="00D00B47"/>
    <w:rsid w:val="00D05BE8"/>
    <w:rsid w:val="00D26A9B"/>
    <w:rsid w:val="00D4648F"/>
    <w:rsid w:val="00D8265C"/>
    <w:rsid w:val="00DD02AA"/>
    <w:rsid w:val="00DF1700"/>
    <w:rsid w:val="00E00D15"/>
    <w:rsid w:val="00E22999"/>
    <w:rsid w:val="00E776AC"/>
    <w:rsid w:val="00E85A74"/>
    <w:rsid w:val="00E872E3"/>
    <w:rsid w:val="00EA67BD"/>
    <w:rsid w:val="00EA6C67"/>
    <w:rsid w:val="00EE54B9"/>
    <w:rsid w:val="00F17383"/>
    <w:rsid w:val="00F45D8E"/>
    <w:rsid w:val="00FC7DCF"/>
    <w:rsid w:val="00FD6827"/>
    <w:rsid w:val="00FE2A3D"/>
    <w:rsid w:val="00FF1A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565830"/>
  <w15:chartTrackingRefBased/>
  <w15:docId w15:val="{1B455C98-59F2-4D70-8F0C-7DA82AB9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Univers (WN)" w:hAnsi="Univers (W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character" w:styleId="Eindnootmarkering">
    <w:name w:val="endnote reference"/>
    <w:semiHidden/>
    <w:rPr>
      <w:vertAlign w:val="superscript"/>
    </w:rPr>
  </w:style>
  <w:style w:type="character" w:styleId="Voetnootmarkering">
    <w:name w:val="footnote reference"/>
    <w:semiHidden/>
    <w:rPr>
      <w:vertAlign w:val="superscript"/>
    </w:rPr>
  </w:style>
  <w:style w:type="paragraph" w:styleId="Voetnoottekst">
    <w:name w:val="footnote text"/>
    <w:basedOn w:val="Standaard"/>
    <w:link w:val="VoetnoottekstChar"/>
    <w:semiHidden/>
  </w:style>
  <w:style w:type="paragraph" w:styleId="Ballontekst">
    <w:name w:val="Balloon Text"/>
    <w:basedOn w:val="Standaard"/>
    <w:semiHidden/>
    <w:rsid w:val="00622B60"/>
    <w:rPr>
      <w:rFonts w:ascii="Tahoma" w:hAnsi="Tahoma" w:cs="Tahoma"/>
      <w:sz w:val="16"/>
      <w:szCs w:val="16"/>
    </w:rPr>
  </w:style>
  <w:style w:type="paragraph" w:styleId="Documentstructuur">
    <w:name w:val="Document Map"/>
    <w:basedOn w:val="Standaard"/>
    <w:semiHidden/>
    <w:rsid w:val="001342EE"/>
    <w:pPr>
      <w:shd w:val="clear" w:color="auto" w:fill="000080"/>
    </w:pPr>
    <w:rPr>
      <w:rFonts w:ascii="Tahoma" w:hAnsi="Tahoma" w:cs="Tahoma"/>
    </w:rPr>
  </w:style>
  <w:style w:type="paragraph" w:styleId="Koptekst">
    <w:name w:val="header"/>
    <w:basedOn w:val="Standaard"/>
    <w:link w:val="KoptekstChar"/>
    <w:rsid w:val="008755AA"/>
    <w:pPr>
      <w:tabs>
        <w:tab w:val="center" w:pos="4536"/>
        <w:tab w:val="right" w:pos="9072"/>
      </w:tabs>
    </w:pPr>
  </w:style>
  <w:style w:type="character" w:customStyle="1" w:styleId="KoptekstChar">
    <w:name w:val="Koptekst Char"/>
    <w:link w:val="Koptekst"/>
    <w:rsid w:val="008755AA"/>
    <w:rPr>
      <w:rFonts w:ascii="Univers (WN)" w:hAnsi="Univers (WN)"/>
      <w:lang w:val="nl-NL" w:eastAsia="en-US"/>
    </w:rPr>
  </w:style>
  <w:style w:type="paragraph" w:styleId="Voettekst">
    <w:name w:val="footer"/>
    <w:basedOn w:val="Standaard"/>
    <w:link w:val="VoettekstChar"/>
    <w:rsid w:val="008755AA"/>
    <w:pPr>
      <w:tabs>
        <w:tab w:val="center" w:pos="4536"/>
        <w:tab w:val="right" w:pos="9072"/>
      </w:tabs>
    </w:pPr>
  </w:style>
  <w:style w:type="character" w:customStyle="1" w:styleId="VoettekstChar">
    <w:name w:val="Voettekst Char"/>
    <w:link w:val="Voettekst"/>
    <w:rsid w:val="008755AA"/>
    <w:rPr>
      <w:rFonts w:ascii="Univers (WN)" w:hAnsi="Univers (WN)"/>
      <w:lang w:val="nl-NL" w:eastAsia="en-US"/>
    </w:rPr>
  </w:style>
  <w:style w:type="character" w:customStyle="1" w:styleId="VoetnoottekstChar">
    <w:name w:val="Voetnoottekst Char"/>
    <w:link w:val="Voetnoottekst"/>
    <w:semiHidden/>
    <w:rsid w:val="007728AC"/>
    <w:rPr>
      <w:rFonts w:ascii="Univers (WN)" w:hAnsi="Univers (WN)"/>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35732C1C6B44CA3A308D7A90EADF6" ma:contentTypeVersion="12" ma:contentTypeDescription="Een nieuw document maken." ma:contentTypeScope="" ma:versionID="5ec962f3ee7883edfc30c414feb89fb4">
  <xsd:schema xmlns:xsd="http://www.w3.org/2001/XMLSchema" xmlns:xs="http://www.w3.org/2001/XMLSchema" xmlns:p="http://schemas.microsoft.com/office/2006/metadata/properties" xmlns:ns2="34da04de-d5bf-4ba9-a2d8-5f6acd50a147" xmlns:ns3="1de2cd1c-8acf-4ba5-b973-3fefa775f134" targetNamespace="http://schemas.microsoft.com/office/2006/metadata/properties" ma:root="true" ma:fieldsID="4dc634ce0edba1dec95d385dcfa7ea79" ns2:_="" ns3:_="">
    <xsd:import namespace="34da04de-d5bf-4ba9-a2d8-5f6acd50a147"/>
    <xsd:import namespace="1de2cd1c-8acf-4ba5-b973-3fefa775f1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a04de-d5bf-4ba9-a2d8-5f6acd50a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2cd1c-8acf-4ba5-b973-3fefa775f13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020C8-34AC-4B6C-AA2D-30CFEF9ADFD4}">
  <ds:schemaRefs>
    <ds:schemaRef ds:uri="http://schemas.microsoft.com/office/2006/metadata/longProperties"/>
  </ds:schemaRefs>
</ds:datastoreItem>
</file>

<file path=customXml/itemProps2.xml><?xml version="1.0" encoding="utf-8"?>
<ds:datastoreItem xmlns:ds="http://schemas.openxmlformats.org/officeDocument/2006/customXml" ds:itemID="{AE4FDE6A-23C9-443C-B7FE-1415CEDC4BB0}">
  <ds:schemaRefs>
    <ds:schemaRef ds:uri="http://schemas.openxmlformats.org/officeDocument/2006/bibliography"/>
  </ds:schemaRefs>
</ds:datastoreItem>
</file>

<file path=customXml/itemProps3.xml><?xml version="1.0" encoding="utf-8"?>
<ds:datastoreItem xmlns:ds="http://schemas.openxmlformats.org/officeDocument/2006/customXml" ds:itemID="{A9A32E46-A1CC-43E7-B3FE-7D097403DB39}">
  <ds:schemaRefs>
    <ds:schemaRef ds:uri="http://schemas.microsoft.com/sharepoint/v3/contenttype/forms"/>
  </ds:schemaRefs>
</ds:datastoreItem>
</file>

<file path=customXml/itemProps4.xml><?xml version="1.0" encoding="utf-8"?>
<ds:datastoreItem xmlns:ds="http://schemas.openxmlformats.org/officeDocument/2006/customXml" ds:itemID="{6D0340CC-5AC0-4DE2-81A7-5ED20D1A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a04de-d5bf-4ba9-a2d8-5f6acd50a147"/>
    <ds:schemaRef ds:uri="1de2cd1c-8acf-4ba5-b973-3fefa775f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D8614-4F42-47E1-ACB7-173A8B9AF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Individueel akkoord betreffende consumptiecheques</vt:lpstr>
    </vt:vector>
  </TitlesOfParts>
  <Company>DI/KA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Individueel akkoord betreffende consumptiecheques</dc:title>
  <dc:subject/>
  <dc:creator>Monique Kempeneer</dc:creator>
  <cp:keywords/>
  <cp:lastModifiedBy>Johan Cuypers</cp:lastModifiedBy>
  <cp:revision>2</cp:revision>
  <cp:lastPrinted>2016-03-17T08:45:00Z</cp:lastPrinted>
  <dcterms:created xsi:type="dcterms:W3CDTF">2021-12-16T13:20:00Z</dcterms:created>
  <dcterms:modified xsi:type="dcterms:W3CDTF">2021-12-16T13:20:00Z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NL">
    <vt:lpwstr>374;#Andere overeenkomsten|18ad9310-d832-4bca-ae32-05f590714d8f</vt:lpwstr>
  </property>
  <property fmtid="{D5CDD505-2E9C-101B-9397-08002B2CF9AE}" pid="3" name="CategoryFR">
    <vt:lpwstr/>
  </property>
  <property fmtid="{D5CDD505-2E9C-101B-9397-08002B2CF9AE}" pid="4" name="Order">
    <vt:lpwstr>227300.000000000</vt:lpwstr>
  </property>
  <property fmtid="{D5CDD505-2E9C-101B-9397-08002B2CF9AE}" pid="5" name="test">
    <vt:lpwstr>okido</vt:lpwstr>
  </property>
  <property fmtid="{D5CDD505-2E9C-101B-9397-08002B2CF9AE}" pid="6" name="ContentTypeId">
    <vt:lpwstr>0x0101008381F3457936D447B5B54830FF5F25A1</vt:lpwstr>
  </property>
  <property fmtid="{D5CDD505-2E9C-101B-9397-08002B2CF9AE}" pid="7" name="Category">
    <vt:lpwstr>;#Loonbegrip;#</vt:lpwstr>
  </property>
  <property fmtid="{D5CDD505-2E9C-101B-9397-08002B2CF9AE}" pid="8" name="Body">
    <vt:lpwstr/>
  </property>
  <property fmtid="{D5CDD505-2E9C-101B-9397-08002B2CF9AE}" pid="9" name="Datum publicatie">
    <vt:lpwstr>2021-07-12T00:00:00Z</vt:lpwstr>
  </property>
  <property fmtid="{D5CDD505-2E9C-101B-9397-08002B2CF9AE}" pid="10" name="Document Type12">
    <vt:lpwstr/>
  </property>
</Properties>
</file>